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B9" w:rsidRDefault="00283DB9" w:rsidP="00283DB9">
      <w:pPr>
        <w:pStyle w:val="Titre"/>
      </w:pPr>
      <w:r>
        <w:rPr>
          <w:rStyle w:val="author-a-z77zz83z37z67zfz80zcwz74zz86zz75zd4z70za"/>
        </w:rPr>
        <w:t>Rentrée 2020 - Séquence introductive du programme de STSS</w:t>
      </w:r>
    </w:p>
    <w:p w:rsidR="00283DB9" w:rsidRDefault="00283DB9" w:rsidP="00283DB9">
      <w:pPr>
        <w:spacing w:beforeAutospacing="1" w:afterAutospacing="1"/>
        <w:rPr>
          <w:rStyle w:val="author-a-z77zz83z37z67zfz80zcwz74zz86zz75zd4z70za"/>
        </w:rPr>
      </w:pPr>
      <w:r>
        <w:rPr>
          <w:rStyle w:val="author-a-z77zz83z37z67zfz80zcwz74zz86zz75zd4z70za"/>
        </w:rPr>
        <w:t>La séquence proposée ici vise à répondre au besoin d’accueillir les élèves à la rentrée 2020 en prenant en compte la distance au projet scolaire que la période de confinement a pu provoquer chez certains élèves. Sa construction cherche à permettre l’activation de leur curiosité pour aider à assurer les fondamentaux de la position de lycéens, leur estime de soi sur des dimensions liées au parcours scolaire et bien sûr la construction des compétences transversales et disciplinaires.</w:t>
      </w:r>
    </w:p>
    <w:p w:rsidR="00283DB9" w:rsidRDefault="00283DB9" w:rsidP="00283DB9">
      <w:pPr>
        <w:spacing w:beforeAutospacing="1" w:afterAutospacing="1"/>
      </w:pPr>
      <w:r>
        <w:rPr>
          <w:rStyle w:val="author-a-z77zz83z37z67zfz80zcwz74zz86zz75zd4z70za"/>
        </w:rPr>
        <w:t xml:space="preserve">L’entrée par l'étude d'un fait d’actualité en santé-social doit en effet permettre de </w:t>
      </w:r>
      <w:r>
        <w:rPr>
          <w:rStyle w:val="author-a-z77zz83z37z67zfz80zcwz74zz86zz75zd4z70za"/>
          <w:b/>
        </w:rPr>
        <w:t>renforcer la motivation des élèves sur des objets disciplinaires correspondant à leur centre d’intérêt et la mobilisation de leurs compétences transversales</w:t>
      </w:r>
      <w:r>
        <w:rPr>
          <w:rStyle w:val="author-a-z77zz83z37z67zfz80zcwz74zz86zz75zd4z70za"/>
        </w:rPr>
        <w:t xml:space="preserve"> (lire, questionner, écrire, développer une pensée construite), facilitant le diagnostic sur ces compétences.</w:t>
      </w:r>
    </w:p>
    <w:p w:rsidR="00283DB9" w:rsidRDefault="00283DB9" w:rsidP="00283DB9">
      <w:pPr>
        <w:spacing w:beforeAutospacing="1" w:afterAutospacing="1"/>
      </w:pPr>
      <w:bookmarkStart w:id="0" w:name="__DdeLink__328_1501824806"/>
      <w:r>
        <w:rPr>
          <w:rStyle w:val="author-a-z77zz83z37z67zfz80zcwz74zz86zz75zd4z70za"/>
        </w:rPr>
        <w:t xml:space="preserve">Il aide à la </w:t>
      </w:r>
      <w:r>
        <w:rPr>
          <w:rStyle w:val="author-a-z77zz83z37z67zfz80zcwz74zz86zz75zd4z70za"/>
          <w:b/>
        </w:rPr>
        <w:t xml:space="preserve">construction de la démarche technologique chez l’élève, à l'acquisition des connaissances </w:t>
      </w:r>
      <w:r>
        <w:rPr>
          <w:rStyle w:val="author-a-z77zz83z37z67zfz80zcwz74zz86zz75zd4z70za"/>
        </w:rPr>
        <w:t xml:space="preserve">auxquelles la démarche donne sens et à la </w:t>
      </w:r>
      <w:r>
        <w:rPr>
          <w:rStyle w:val="author-a-z77zz83z37z67zfz80zcwz74zz86zz75zd4z70za"/>
          <w:b/>
        </w:rPr>
        <w:t>construction des capacités disciplinaires.</w:t>
      </w:r>
      <w:bookmarkEnd w:id="0"/>
    </w:p>
    <w:p w:rsidR="00283DB9" w:rsidRDefault="00283DB9" w:rsidP="00283DB9">
      <w:pPr>
        <w:spacing w:beforeAutospacing="1" w:afterAutospacing="1"/>
      </w:pPr>
      <w:r>
        <w:rPr>
          <w:rStyle w:val="author-a-z77zz83z37z67zfz80zcwz74zz86zz75zd4z70za"/>
        </w:rPr>
        <w:t xml:space="preserve">Le choix d'une activité </w:t>
      </w:r>
      <w:r>
        <w:rPr>
          <w:rStyle w:val="author-a-z77zz83z37z67zfz80zcwz74zz86zz75zd4z70za"/>
          <w:b/>
        </w:rPr>
        <w:t>mobilisant le numérique</w:t>
      </w:r>
      <w:r>
        <w:rPr>
          <w:rStyle w:val="author-a-z77zz83z37z67zfz80zcwz74zz86zz75zd4z70za"/>
        </w:rPr>
        <w:t xml:space="preserve"> vise à permettre aux élèves d'apprivoiser l'outil dans le cadre de formation. La séquence présentée intègre une ouverture au distanciel ce qui peut être facilitateur si un </w:t>
      </w:r>
      <w:r>
        <w:rPr>
          <w:rStyle w:val="author-a-z77zz83z37z67zfz80zcwz74zz86zz75zd4z70za"/>
          <w:b/>
        </w:rPr>
        <w:t>temps de formation à distance</w:t>
      </w:r>
      <w:r>
        <w:rPr>
          <w:rStyle w:val="author-a-z77zz83z37z67zfz80zcwz74zz86zz75zd4z70za"/>
        </w:rPr>
        <w:t xml:space="preserve"> était nécessaire. L’usage du numérique est aussi ici pensé pour son apport au développement des compétences des élèves, particulièrement en </w:t>
      </w:r>
      <w:r>
        <w:rPr>
          <w:rStyle w:val="author-a-z77zz83z37z67zfz80zcwz74zz86zz75zd4z70za"/>
          <w:b/>
        </w:rPr>
        <w:t>analyse et esprit critique</w:t>
      </w:r>
      <w:r>
        <w:rPr>
          <w:rStyle w:val="author-a-z77zz83z37z67zfz80zcwz74zz86zz75zd4z70za"/>
        </w:rPr>
        <w:t>.</w:t>
      </w:r>
    </w:p>
    <w:p w:rsidR="00283DB9" w:rsidRDefault="00283DB9" w:rsidP="00283DB9">
      <w:pPr>
        <w:spacing w:beforeAutospacing="1" w:afterAutospacing="1"/>
      </w:pPr>
      <w:r>
        <w:rPr>
          <w:rStyle w:val="author-a-z77zz83z37z67zfz80zcwz74zz86zz75zd4z70za"/>
        </w:rPr>
        <w:t xml:space="preserve">En cohérence avec l’évolution de la certification et les attendus de l’épreuve de Grand oral, la séquence intègre des temps de travail sur les </w:t>
      </w:r>
      <w:r w:rsidRPr="000027A3">
        <w:rPr>
          <w:rStyle w:val="author-a-z77zz83z37z67zfz80zcwz74zz86zz75zd4z70za"/>
          <w:b/>
        </w:rPr>
        <w:t>compétences</w:t>
      </w:r>
      <w:r>
        <w:rPr>
          <w:rStyle w:val="author-a-z77zz83z37z67zfz80zcwz74zz86zz75zd4z70za"/>
        </w:rPr>
        <w:t xml:space="preserve"> </w:t>
      </w:r>
      <w:r>
        <w:rPr>
          <w:rStyle w:val="author-a-z77zz83z37z67zfz80zcwz74zz86zz75zd4z70za"/>
          <w:b/>
        </w:rPr>
        <w:t>liées à l'oral</w:t>
      </w:r>
      <w:r>
        <w:rPr>
          <w:rStyle w:val="author-a-z77zz83z37z67zfz80zcwz74zz86zz75zd4z70za"/>
        </w:rPr>
        <w:t>.</w:t>
      </w:r>
    </w:p>
    <w:p w:rsidR="00283DB9" w:rsidRDefault="00283DB9" w:rsidP="00283DB9">
      <w:pPr>
        <w:spacing w:beforeAutospacing="1" w:afterAutospacing="1"/>
        <w:rPr>
          <w:rStyle w:val="author-a-z77zz83z37z67zfz80zcwz74zz86zz75zd4z70za"/>
        </w:rPr>
      </w:pPr>
    </w:p>
    <w:p w:rsidR="00283DB9" w:rsidRDefault="00283DB9" w:rsidP="00283DB9">
      <w:pPr>
        <w:spacing w:beforeAutospacing="1" w:afterAutospacing="1"/>
      </w:pPr>
      <w:r>
        <w:rPr>
          <w:rStyle w:val="author-a-z77zz83z37z67zfz80zcwz74zz86zz75zd4z70za"/>
        </w:rPr>
        <w:t>Il s’agit ici d’un exemple de démarche. Les différents temps, les approches proposées peuvent être adaptées, transférées, intégrées dans des séquences sur des thématiques ou portant sur des objectifs de formation différents, voire peuvent ouvrir à la construction de séquences en classe de terminale où la problématique d’accueil des élèves, de leur reprise de contact avec la scolarité peut être tout autant présente.</w:t>
      </w:r>
    </w:p>
    <w:p w:rsidR="00283DB9" w:rsidRDefault="00283DB9" w:rsidP="00283DB9">
      <w:pPr>
        <w:pStyle w:val="Titre1"/>
        <w:numPr>
          <w:ilvl w:val="0"/>
          <w:numId w:val="12"/>
        </w:numPr>
        <w:rPr>
          <w:rStyle w:val="author-a-z77zz83z37z67zfz80zcwz74zz86zz75zd4z70za"/>
        </w:rPr>
      </w:pPr>
      <w:r>
        <w:rPr>
          <w:rStyle w:val="author-a-z77zz83z37z67zfz80zcwz74zz86zz75zd4z70za"/>
        </w:rPr>
        <w:t xml:space="preserve">Exemple de séquence en STSS première ST2S </w:t>
      </w:r>
    </w:p>
    <w:p w:rsidR="00283DB9" w:rsidRDefault="00283DB9" w:rsidP="00283DB9">
      <w:pPr>
        <w:spacing w:beforeAutospacing="1" w:afterAutospacing="1"/>
        <w:ind w:left="360"/>
      </w:pPr>
      <w:r>
        <w:rPr>
          <w:rStyle w:val="author-a-z77zz83z37z67zfz80zcwz74zz86zz75zd4z70za"/>
        </w:rPr>
        <w:t>La séquence proposée prend appui sur des faits d’actualité, tels que peuvent en connaître les élèves, et qui sont décrits dans des articles de presse grand public. L’idée est de choisir ces articles de manière à ce qu’ils facilitent, suscitent le questionnement des élèves et leur engagement dans la réflexion sur le sujet présenté. L’entrée dans la recherche documentaire, et les acquis associés (méthodologie, notions, sites ressources) doit pouvoir alors s’effectuer.</w:t>
      </w:r>
    </w:p>
    <w:p w:rsidR="00283DB9" w:rsidRDefault="00283DB9" w:rsidP="00283DB9">
      <w:r>
        <w:rPr>
          <w:rStyle w:val="Titre1Car"/>
        </w:rPr>
        <w:lastRenderedPageBreak/>
        <w:t>Exemples de ressources introductives (</w:t>
      </w:r>
      <w:r>
        <w:t>Articles de presse grand public) :</w:t>
      </w:r>
    </w:p>
    <w:p w:rsidR="00283DB9" w:rsidRDefault="00283DB9" w:rsidP="00283DB9">
      <w:r>
        <w:t>On choisira le fait d’actualité le plus adapté au contexte et à la progression élaborée par l’équipe.</w:t>
      </w:r>
    </w:p>
    <w:p w:rsidR="00283DB9" w:rsidRDefault="00283DB9" w:rsidP="00283DB9">
      <w:pPr>
        <w:numPr>
          <w:ilvl w:val="1"/>
          <w:numId w:val="2"/>
        </w:numPr>
        <w:spacing w:beforeAutospacing="1"/>
      </w:pPr>
      <w:r>
        <w:rPr>
          <w:rStyle w:val="author-a-z77zz83z37z67zfz80zcwz74zz86zz75zd4z70za"/>
        </w:rPr>
        <w:t>Foyer de l'enfance et Covid :</w:t>
      </w:r>
      <w:r>
        <w:rPr>
          <w:rStyle w:val="author-a-z77zz83z37z67zfz80zcwz74zz86zz75zd4z70za"/>
        </w:rPr>
        <w:br/>
        <w:t xml:space="preserve">CARRIAT Julie, </w:t>
      </w:r>
      <w:r>
        <w:rPr>
          <w:rStyle w:val="author-a-z77zz83z37z67zfz80zcwz74zz86zz75zd4z70za"/>
          <w:i/>
        </w:rPr>
        <w:t>« C’est totalement explosif » : l’Aide sociale à l’enfance dans la tourmente de l’épidémie due au coronavirus</w:t>
      </w:r>
      <w:r>
        <w:rPr>
          <w:rStyle w:val="author-a-z77zz83z37z67zfz80zcwz74zz86zz75zd4z70za"/>
        </w:rPr>
        <w:t xml:space="preserve"> , Le Monde, Publié le 20 mars 2020 à 16h50, En ligne sur :  </w:t>
      </w:r>
      <w:hyperlink r:id="rId7">
        <w:r>
          <w:rPr>
            <w:rStyle w:val="LienInternet"/>
          </w:rPr>
          <w:t>https://www.lemonde.fr/societe/article/2020/03/20/c-est-totalement-explosif-l-aide-sociale-a-l-enfance-dans-la-tourmente-de-l-epidemie-due-au-coronavirus_6033857_3224.html</w:t>
        </w:r>
      </w:hyperlink>
      <w:r>
        <w:rPr>
          <w:rStyle w:val="LienInternet"/>
        </w:rPr>
        <w:t xml:space="preserve"> ; </w:t>
      </w:r>
      <w:r>
        <w:rPr>
          <w:rStyle w:val="author-a-z77zz83z37z67zfz80zcwz74zz86zz75zd4z70za"/>
        </w:rPr>
        <w:t>consulté le 11 juin 2020</w:t>
      </w:r>
    </w:p>
    <w:p w:rsidR="00283DB9" w:rsidRDefault="00283DB9" w:rsidP="00283DB9">
      <w:pPr>
        <w:numPr>
          <w:ilvl w:val="1"/>
          <w:numId w:val="2"/>
        </w:numPr>
        <w:spacing w:beforeAutospacing="1" w:afterAutospacing="1"/>
      </w:pPr>
      <w:r>
        <w:rPr>
          <w:rStyle w:val="author-a-z77zz83z37z67zfz80zcwz74zz86zz75zd4z70za"/>
        </w:rPr>
        <w:t xml:space="preserve">L’épidémie de rougeole </w:t>
      </w:r>
      <w:r>
        <w:rPr>
          <w:rStyle w:val="Ancredenotedebasdepage"/>
        </w:rPr>
        <w:footnoteReference w:id="1"/>
      </w:r>
      <w:r>
        <w:rPr>
          <w:rStyle w:val="author-a-z77zz83z37z67zfz80zcwz74zz86zz75zd4z70za"/>
        </w:rPr>
        <w:br/>
        <w:t xml:space="preserve">GAUBERT Camille, </w:t>
      </w:r>
      <w:r>
        <w:rPr>
          <w:rStyle w:val="author-a-z77zz83z37z67zfz80zcwz74zz86zz75zd4z70za"/>
          <w:i/>
        </w:rPr>
        <w:t>Epidémie de rougeole : plus de 1.500 cas déclarés en 2018, contre 300 annuels en 2013-2015</w:t>
      </w:r>
      <w:r>
        <w:rPr>
          <w:rStyle w:val="author-a-z77zz83z37z67zfz80zcwz74zz86zz75zd4z70za"/>
        </w:rPr>
        <w:t xml:space="preserve">, Sciences et avenir, Publié le 11.04.2018 à 16h42, En ligne sur : </w:t>
      </w:r>
      <w:r>
        <w:rPr>
          <w:rStyle w:val="author-a-z77zz83z37z67zfz80zcwz74zz86zz75zd4z70za"/>
        </w:rPr>
        <w:br/>
        <w:t xml:space="preserve"> </w:t>
      </w:r>
      <w:hyperlink r:id="rId8">
        <w:r>
          <w:rPr>
            <w:rStyle w:val="LienInternet"/>
          </w:rPr>
          <w:t>https://www.sciencesetavenir.fr/sante/epidemie-de-rougeole-plus-de-1-500-cas-declares-en-2018-par-manque-de-vaccination_122995</w:t>
        </w:r>
      </w:hyperlink>
      <w:r>
        <w:rPr>
          <w:rStyle w:val="author-a-z77zz83z37z67zfz80zcwz74zz86zz75zd4z70za"/>
        </w:rPr>
        <w:t> ; consulté le 11 juin 2020</w:t>
      </w:r>
    </w:p>
    <w:p w:rsidR="00283DB9" w:rsidRDefault="00283DB9" w:rsidP="00283DB9">
      <w:pPr>
        <w:pStyle w:val="Titre1"/>
        <w:numPr>
          <w:ilvl w:val="0"/>
          <w:numId w:val="12"/>
        </w:numPr>
        <w:rPr>
          <w:rStyle w:val="author-a-z77zz83z37z67zfz80zcwz74zz86zz75zd4z70za"/>
        </w:rPr>
      </w:pPr>
      <w:r>
        <w:rPr>
          <w:rStyle w:val="author-a-z77zz83z37z67zfz80zcwz74zz86zz75zd4z70za"/>
        </w:rPr>
        <w:t>Organisation de la séquence</w:t>
      </w:r>
    </w:p>
    <w:p w:rsidR="00283DB9" w:rsidRDefault="00283DB9" w:rsidP="00283DB9">
      <w:pPr>
        <w:pStyle w:val="Titre2"/>
        <w:numPr>
          <w:ilvl w:val="1"/>
          <w:numId w:val="12"/>
        </w:numPr>
        <w:rPr>
          <w:rStyle w:val="author-a-z77zz83z37z67zfz80zcwz74zz86zz75zd4z70za"/>
        </w:rPr>
      </w:pPr>
      <w:r>
        <w:rPr>
          <w:rStyle w:val="author-a-z77zz83z37z67zfz80zcwz74zz86zz75zd4z70za"/>
        </w:rPr>
        <w:t>En amont de la séance</w:t>
      </w:r>
    </w:p>
    <w:p w:rsidR="00283DB9" w:rsidRDefault="00283DB9" w:rsidP="00283DB9">
      <w:r>
        <w:t>Les élèves sont invités à lire le document en inter séance.</w:t>
      </w:r>
    </w:p>
    <w:p w:rsidR="00283DB9" w:rsidRDefault="00283DB9" w:rsidP="00283DB9"/>
    <w:p w:rsidR="00283DB9" w:rsidRDefault="00283DB9" w:rsidP="00283DB9">
      <w:pPr>
        <w:pStyle w:val="Titre2"/>
        <w:numPr>
          <w:ilvl w:val="1"/>
          <w:numId w:val="12"/>
        </w:numPr>
        <w:rPr>
          <w:rStyle w:val="author-a-z77zz83z37z67zfz80zcwz74zz86zz75zd4z70za"/>
          <w:color w:val="auto"/>
        </w:rPr>
      </w:pPr>
      <w:r>
        <w:rPr>
          <w:rStyle w:val="author-a-z77zz83z37z67zfz80zcwz74zz86zz75zd4z70za"/>
        </w:rPr>
        <w:t>En Groupe à effectif réduit, à partir de la lecture du document</w:t>
      </w:r>
    </w:p>
    <w:p w:rsidR="00283DB9" w:rsidRDefault="00283DB9" w:rsidP="00283DB9">
      <w:r>
        <w:t>Le premier temps de l’activité peut être menée en présentiel ou à distance.</w:t>
      </w:r>
    </w:p>
    <w:p w:rsidR="00283DB9" w:rsidRDefault="00283DB9" w:rsidP="00283DB9">
      <w:pPr>
        <w:numPr>
          <w:ilvl w:val="0"/>
          <w:numId w:val="3"/>
        </w:numPr>
        <w:spacing w:beforeAutospacing="1" w:afterAutospacing="1"/>
      </w:pPr>
      <w:r>
        <w:rPr>
          <w:rStyle w:val="author-a-z77zz83z37z67zfz80zcwz74zz86zz75zd4z70za"/>
        </w:rPr>
        <w:t>Demander aux élèves de noter, sous forme de post-it éventuellement en ligne (</w:t>
      </w:r>
      <w:hyperlink r:id="rId9">
        <w:r>
          <w:rPr>
            <w:rStyle w:val="LienInternet"/>
          </w:rPr>
          <w:t>https://pinup.com</w:t>
        </w:r>
      </w:hyperlink>
      <w:r>
        <w:rPr>
          <w:rStyle w:val="author-a-z77zz83z37z67zfz80zcwz74zz86zz75zd4z70za"/>
        </w:rPr>
        <w:t xml:space="preserve">, </w:t>
      </w:r>
      <w:hyperlink r:id="rId10">
        <w:r>
          <w:rPr>
            <w:rStyle w:val="LienInternet"/>
          </w:rPr>
          <w:t>http://scrumblr.ca/</w:t>
        </w:r>
      </w:hyperlink>
      <w:r>
        <w:rPr>
          <w:rStyle w:val="author-a-z77zz83z37z67zfz80zcwz74zz86zz75zd4z70za"/>
        </w:rPr>
        <w:t xml:space="preserve"> , </w:t>
      </w:r>
      <w:hyperlink r:id="rId11">
        <w:r>
          <w:rPr>
            <w:rStyle w:val="LienInternet"/>
          </w:rPr>
          <w:t>https://padlet.com</w:t>
        </w:r>
      </w:hyperlink>
      <w:r>
        <w:rPr>
          <w:rStyle w:val="author-a-z77zz83z37z67zfz80zcwz74zz86zz75zd4z70za"/>
        </w:rPr>
        <w:t xml:space="preserve"> ) :</w:t>
      </w:r>
    </w:p>
    <w:p w:rsidR="00283DB9" w:rsidRDefault="00283DB9" w:rsidP="00283DB9">
      <w:pPr>
        <w:numPr>
          <w:ilvl w:val="0"/>
          <w:numId w:val="8"/>
        </w:numPr>
        <w:tabs>
          <w:tab w:val="left" w:pos="1068"/>
        </w:tabs>
        <w:spacing w:beforeAutospacing="1"/>
        <w:rPr>
          <w:rStyle w:val="author-a-z77zz83z37z67zfz80zcwz74zz86zz75zd4z70za"/>
        </w:rPr>
      </w:pPr>
      <w:r>
        <w:rPr>
          <w:rStyle w:val="author-a-z77zz83z37z67zfz80zcwz74zz86zz75zd4z70za"/>
        </w:rPr>
        <w:t xml:space="preserve">ce qui les a intéressé dans cet extrait </w:t>
      </w:r>
      <w:r>
        <w:rPr>
          <w:rStyle w:val="author-a-z77zz83z37z67zfz80zcwz74zz86zz75zd4z70za"/>
        </w:rPr>
        <w:br/>
        <w:t>(</w:t>
      </w:r>
      <w:r>
        <w:rPr>
          <w:rStyle w:val="author-a-z77zz83z37z67zfz80zcwz74zz86zz75zd4z70za"/>
          <w:i/>
        </w:rPr>
        <w:t>un ou deux post-it, par exemple, avec + en premier terme ou sur un post-it de couleur spécifique</w:t>
      </w:r>
      <w:r>
        <w:rPr>
          <w:rStyle w:val="author-a-z77zz83z37z67zfz80zcwz74zz86zz75zd4z70za"/>
        </w:rPr>
        <w:t>)</w:t>
      </w:r>
    </w:p>
    <w:p w:rsidR="00283DB9" w:rsidRDefault="00283DB9" w:rsidP="00283DB9">
      <w:pPr>
        <w:numPr>
          <w:ilvl w:val="0"/>
          <w:numId w:val="8"/>
        </w:numPr>
        <w:tabs>
          <w:tab w:val="left" w:pos="1068"/>
        </w:tabs>
        <w:spacing w:afterAutospacing="1"/>
        <w:rPr>
          <w:rStyle w:val="author-a-z77zz83z37z67zfz80zcwz74zz86zz75zd4z70za"/>
        </w:rPr>
      </w:pPr>
      <w:r>
        <w:rPr>
          <w:rStyle w:val="author-a-z77zz83z37z67zfz80zcwz74zz86zz75zd4z70za"/>
        </w:rPr>
        <w:t xml:space="preserve">les questions qu'ils se posent, ou ce qu'ils ne comprennent pas,  ce qu'ils aimeraient approfondir en lien avec cet article </w:t>
      </w:r>
      <w:r>
        <w:rPr>
          <w:rStyle w:val="author-a-z77zz83z37z67zfz80zcwz74zz86zz75zd4z70za"/>
        </w:rPr>
        <w:br/>
        <w:t>Chacun de ces types de question sera identifié : post-it de couleur ou signe spécifique.</w:t>
      </w:r>
    </w:p>
    <w:p w:rsidR="00283DB9" w:rsidRDefault="00283DB9" w:rsidP="00283DB9">
      <w:pPr>
        <w:numPr>
          <w:ilvl w:val="0"/>
          <w:numId w:val="4"/>
        </w:numPr>
        <w:spacing w:beforeAutospacing="1" w:afterAutospacing="1"/>
      </w:pPr>
      <w:r>
        <w:rPr>
          <w:rStyle w:val="author-a-z77zz83z37z67zfz80zcwz74zz86zz75zd4z70za"/>
        </w:rPr>
        <w:t>Proposer aux élèves de regrouper les post-it + </w:t>
      </w:r>
    </w:p>
    <w:p w:rsidR="00283DB9" w:rsidRDefault="00283DB9" w:rsidP="00283DB9">
      <w:pPr>
        <w:spacing w:beforeAutospacing="1" w:afterAutospacing="1"/>
        <w:ind w:left="708"/>
        <w:rPr>
          <w:rStyle w:val="author-a-z77zz83z37z67zfz80zcwz74zz86zz75zd4z70za"/>
        </w:rPr>
      </w:pPr>
      <w:r>
        <w:rPr>
          <w:rStyle w:val="author-a-z77zz83z37z67zfz80zcwz74zz86zz75zd4z70za"/>
        </w:rPr>
        <w:t xml:space="preserve">Les élèves interviennent à tour de rôle pour proposer des regroupements, et doivent argumenter leurs choix. Les autres élèves sont invités à réagir à ces propositions de manière argumentée. </w:t>
      </w:r>
    </w:p>
    <w:p w:rsidR="00283DB9" w:rsidRDefault="00283DB9" w:rsidP="00283DB9">
      <w:pPr>
        <w:spacing w:beforeAutospacing="1" w:afterAutospacing="1"/>
        <w:ind w:left="708"/>
        <w:rPr>
          <w:rStyle w:val="author-a-z77zz83z37z67zfz80zcwz74zz86zz75zd4z70za"/>
        </w:rPr>
      </w:pPr>
      <w:r>
        <w:rPr>
          <w:rStyle w:val="author-a-z77zz83z37z67zfz80zcwz74zz86zz75zd4z70za"/>
        </w:rPr>
        <w:t xml:space="preserve">La construction se fait progressivement. Des sous-regroupement sont éventuellement élaborés. Le fait que le schéma global se fasse ainsi, avec parfois des </w:t>
      </w:r>
      <w:r>
        <w:rPr>
          <w:rStyle w:val="author-a-z77zz83z37z67zfz80zcwz74zz86zz75zd4z70za"/>
        </w:rPr>
        <w:lastRenderedPageBreak/>
        <w:t xml:space="preserve">déconstructions, doit être mis en évidence de manière positive par l’enseignant afin de valoriser la recherche engagée. </w:t>
      </w:r>
    </w:p>
    <w:p w:rsidR="00283DB9" w:rsidRDefault="00283DB9" w:rsidP="00283DB9">
      <w:pPr>
        <w:spacing w:beforeAutospacing="1" w:afterAutospacing="1"/>
        <w:ind w:left="708"/>
        <w:rPr>
          <w:rStyle w:val="author-a-z77zz83z37z67zfz80zcwz74zz86zz75zd4z70za"/>
        </w:rPr>
      </w:pPr>
      <w:r>
        <w:rPr>
          <w:rStyle w:val="author-a-z77zz83z37z67zfz80zcwz74zz86zz75zd4z70za"/>
        </w:rPr>
        <w:t>Les élèves sont sollicités pour proposer un titre à chaque regroupement ;. </w:t>
      </w:r>
    </w:p>
    <w:p w:rsidR="00283DB9" w:rsidRDefault="00283DB9" w:rsidP="00283DB9">
      <w:pPr>
        <w:spacing w:beforeAutospacing="1" w:afterAutospacing="1"/>
        <w:ind w:left="708"/>
        <w:rPr>
          <w:rStyle w:val="author-a-z77zz83z37z67zfz80zcwz74zz86zz75zd4z70za"/>
        </w:rPr>
      </w:pPr>
      <w:r>
        <w:rPr>
          <w:rStyle w:val="author-a-z77zz83z37z67zfz80zcwz74zz86zz75zd4z70za"/>
        </w:rPr>
        <w:t>Chaque élève a mission, en présentiel ou à distance, de rédiger un court texte de présentation d'un regroupement qui lui est confié. Ces présentations peuvent être réalisées sur un espace en ligne permettant le dépôt de commentaires, en démarche collaborative entre les élèves.</w:t>
      </w:r>
    </w:p>
    <w:p w:rsidR="00283DB9" w:rsidRDefault="00283DB9" w:rsidP="00283DB9">
      <w:pPr>
        <w:spacing w:beforeAutospacing="1" w:afterAutospacing="1"/>
        <w:ind w:left="708"/>
        <w:rPr>
          <w:rStyle w:val="author-a-z77zz83z37z67zfz80zcwz74zz86zz75zd4z70za"/>
        </w:rPr>
      </w:pPr>
      <w:r>
        <w:rPr>
          <w:rStyle w:val="author-a-z77zz83z37z67zfz80zcwz74zz86zz75zd4z70za"/>
        </w:rPr>
        <w:t>Un point est mené sur le vocabulaire, les éléments d'information (</w:t>
      </w:r>
      <w:r>
        <w:rPr>
          <w:rStyle w:val="author-a-z77zz83z37z67zfz80zcwz74zz86zz75zd4z70za"/>
          <w:i/>
        </w:rPr>
        <w:t>lieu, professionnel, structure, action ...</w:t>
      </w:r>
      <w:r>
        <w:rPr>
          <w:rStyle w:val="author-a-z77zz83z37z67zfz80zcwz74zz86zz75zd4z70za"/>
        </w:rPr>
        <w:t>) que les élèves ont pu découvrir lors de cette première étape ou ce qu'ils ont appris par cette activité. Les élèves sont invités à le garder en mémoire sur un carnet personnel.</w:t>
      </w:r>
    </w:p>
    <w:p w:rsidR="00283DB9" w:rsidRDefault="00283DB9" w:rsidP="00283DB9">
      <w:pPr>
        <w:spacing w:beforeAutospacing="1" w:afterAutospacing="1"/>
        <w:ind w:left="360"/>
      </w:pPr>
      <w:r>
        <w:rPr>
          <w:rStyle w:val="author-a-z77zz83z37z67zfz80zcwz74zz86zz75zd4z70za"/>
        </w:rPr>
        <w:t>L'activité permet à l'enseignant de situer les forces et fragilités de chacun des élèves en :</w:t>
      </w:r>
    </w:p>
    <w:p w:rsidR="00283DB9" w:rsidRDefault="00283DB9" w:rsidP="00283DB9">
      <w:pPr>
        <w:numPr>
          <w:ilvl w:val="0"/>
          <w:numId w:val="8"/>
        </w:numPr>
        <w:tabs>
          <w:tab w:val="left" w:pos="1068"/>
        </w:tabs>
        <w:spacing w:beforeAutospacing="1"/>
        <w:rPr>
          <w:rStyle w:val="author-a-z77zz83z37z67zfz80zcwz74zz86zz75zd4z70za"/>
        </w:rPr>
      </w:pPr>
      <w:r>
        <w:rPr>
          <w:rStyle w:val="author-a-z77zz83z37z67zfz80zcwz74zz86zz75zd4z70za"/>
        </w:rPr>
        <w:t>accès à l'écrit, en compréhension et production ;</w:t>
      </w:r>
    </w:p>
    <w:p w:rsidR="00283DB9" w:rsidRDefault="00283DB9" w:rsidP="00283DB9">
      <w:pPr>
        <w:numPr>
          <w:ilvl w:val="0"/>
          <w:numId w:val="8"/>
        </w:numPr>
        <w:tabs>
          <w:tab w:val="left" w:pos="1068"/>
        </w:tabs>
        <w:rPr>
          <w:rStyle w:val="author-a-z77zz83z37z67zfz80zcwz74zz86zz75zd4z70za"/>
        </w:rPr>
      </w:pPr>
      <w:r>
        <w:rPr>
          <w:rStyle w:val="author-a-z77zz83z37z67zfz80zcwz74zz86zz75zd4z70za"/>
        </w:rPr>
        <w:t>compétences orales ;</w:t>
      </w:r>
    </w:p>
    <w:p w:rsidR="00283DB9" w:rsidRDefault="00283DB9" w:rsidP="00283DB9">
      <w:pPr>
        <w:numPr>
          <w:ilvl w:val="0"/>
          <w:numId w:val="8"/>
        </w:numPr>
        <w:tabs>
          <w:tab w:val="left" w:pos="1068"/>
        </w:tabs>
        <w:rPr>
          <w:rStyle w:val="author-a-z77zz83z37z67zfz80zcwz74zz86zz75zd4z70za"/>
        </w:rPr>
      </w:pPr>
      <w:r>
        <w:rPr>
          <w:rStyle w:val="author-a-z77zz83z37z67zfz80zcwz74zz86zz75zd4z70za"/>
        </w:rPr>
        <w:t>écoute ;</w:t>
      </w:r>
    </w:p>
    <w:p w:rsidR="00283DB9" w:rsidRDefault="00283DB9" w:rsidP="00283DB9">
      <w:pPr>
        <w:numPr>
          <w:ilvl w:val="0"/>
          <w:numId w:val="8"/>
        </w:numPr>
        <w:tabs>
          <w:tab w:val="left" w:pos="1068"/>
        </w:tabs>
        <w:rPr>
          <w:rStyle w:val="author-a-z77zz83z37z67zfz80zcwz74zz86zz75zd4z70za"/>
        </w:rPr>
      </w:pPr>
      <w:r>
        <w:rPr>
          <w:rStyle w:val="author-a-z77zz83z37z67zfz80zcwz74zz86zz75zd4z70za"/>
        </w:rPr>
        <w:t>maîtrise des liens logiques ;</w:t>
      </w:r>
    </w:p>
    <w:p w:rsidR="00283DB9" w:rsidRDefault="00283DB9" w:rsidP="00283DB9">
      <w:pPr>
        <w:numPr>
          <w:ilvl w:val="0"/>
          <w:numId w:val="8"/>
        </w:numPr>
        <w:tabs>
          <w:tab w:val="left" w:pos="1068"/>
        </w:tabs>
        <w:rPr>
          <w:rStyle w:val="author-a-z77zz83z37z67zfz80zcwz74zz86zz75zd4z70za"/>
        </w:rPr>
      </w:pPr>
      <w:r>
        <w:rPr>
          <w:rStyle w:val="author-a-z77zz83z37z67zfz80zcwz74zz86zz75zd4z70za"/>
        </w:rPr>
        <w:t>prise de recul, esprit critique ;</w:t>
      </w:r>
    </w:p>
    <w:p w:rsidR="00283DB9" w:rsidRDefault="00283DB9" w:rsidP="00283DB9">
      <w:pPr>
        <w:numPr>
          <w:ilvl w:val="0"/>
          <w:numId w:val="8"/>
        </w:numPr>
        <w:tabs>
          <w:tab w:val="left" w:pos="1068"/>
        </w:tabs>
        <w:spacing w:afterAutospacing="1"/>
        <w:rPr>
          <w:rStyle w:val="author-a-z77zz83z37z67zfz80zcwz74zz86zz75zd4z70za"/>
        </w:rPr>
      </w:pPr>
      <w:r>
        <w:rPr>
          <w:rStyle w:val="author-a-z77zz83z37z67zfz80zcwz74zz86zz75zd4z70za"/>
        </w:rPr>
        <w:t>culture en santé-social.</w:t>
      </w:r>
    </w:p>
    <w:p w:rsidR="00283DB9" w:rsidRDefault="00283DB9" w:rsidP="00283DB9">
      <w:pPr>
        <w:pStyle w:val="Titre2"/>
        <w:numPr>
          <w:ilvl w:val="1"/>
          <w:numId w:val="12"/>
        </w:numPr>
        <w:rPr>
          <w:rStyle w:val="author-a-z77zz83z37z67zfz80zcwz74zz86zz75zd4z70za"/>
          <w:b/>
          <w:color w:val="0070C0"/>
        </w:rPr>
      </w:pPr>
      <w:r>
        <w:rPr>
          <w:rStyle w:val="author-a-z77zz83z37z67zfz80zcwz74zz86zz75zd4z70za"/>
          <w:b/>
          <w:color w:val="0070C0"/>
        </w:rPr>
        <w:t>En classe entière</w:t>
      </w:r>
    </w:p>
    <w:p w:rsidR="00283DB9" w:rsidRDefault="00283DB9" w:rsidP="00283DB9">
      <w:pPr>
        <w:pStyle w:val="Titre3"/>
        <w:numPr>
          <w:ilvl w:val="2"/>
          <w:numId w:val="12"/>
        </w:numPr>
      </w:pPr>
      <w:r>
        <w:rPr>
          <w:rStyle w:val="author-a-z77zz83z37z67zfz80zcwz74zz86zz75zd4z70za"/>
        </w:rPr>
        <w:t xml:space="preserve"> Premier temps : mise en commun des apports</w:t>
      </w:r>
    </w:p>
    <w:p w:rsidR="00283DB9" w:rsidRDefault="00283DB9" w:rsidP="00283DB9">
      <w:pPr>
        <w:spacing w:beforeAutospacing="1" w:afterAutospacing="1"/>
        <w:rPr>
          <w:rStyle w:val="author-a-z77zz83z37z67zfz80zcwz74zz86zz75zd4z70za"/>
        </w:rPr>
      </w:pPr>
      <w:r>
        <w:rPr>
          <w:rStyle w:val="author-a-z77zz83z37z67zfz80zcwz74zz86zz75zd4z70za"/>
        </w:rPr>
        <w:t xml:space="preserve">Des représentants de chacune des demi-classes sont chargés de présenter les sous-groupes de la carte des + ; cette présentation est suivie d'un échange avec les autres élèves, avec enrichissement de la carte. </w:t>
      </w:r>
    </w:p>
    <w:p w:rsidR="00283DB9" w:rsidRDefault="00283DB9" w:rsidP="00283DB9">
      <w:pPr>
        <w:spacing w:beforeAutospacing="1" w:afterAutospacing="1"/>
        <w:rPr>
          <w:rStyle w:val="author-a-z77zz83z37z67zfz80zcwz74zz86zz75zd4z70za"/>
        </w:rPr>
      </w:pPr>
      <w:r>
        <w:rPr>
          <w:rStyle w:val="author-a-z77zz83z37z67zfz80zcwz74zz86zz75zd4z70za"/>
        </w:rPr>
        <w:t>Les compétences orales sont ici particulièrement mobilisées : l'enseignant en verbalise l'intention formative. Il peut ainsi présenter le lien avec les attendus du supérieur et les différentes dimensions de l'intégration sociale et en présentant l'épreuve de Grand oral.</w:t>
      </w:r>
    </w:p>
    <w:p w:rsidR="00283DB9" w:rsidRDefault="00283DB9" w:rsidP="00283DB9">
      <w:pPr>
        <w:pStyle w:val="Titre3"/>
        <w:numPr>
          <w:ilvl w:val="2"/>
          <w:numId w:val="12"/>
        </w:numPr>
        <w:rPr>
          <w:rStyle w:val="author-a-z77zz83z37z67zfz80zcwz74zz86zz75zd4z70za"/>
        </w:rPr>
      </w:pPr>
      <w:r>
        <w:rPr>
          <w:rStyle w:val="author-a-z77zz83z37z67zfz80zcwz74zz86zz75zd4z70za"/>
        </w:rPr>
        <w:t>Second temps, mise en commun des questions</w:t>
      </w:r>
    </w:p>
    <w:p w:rsidR="00283DB9" w:rsidRDefault="00283DB9" w:rsidP="00283DB9">
      <w:pPr>
        <w:spacing w:beforeAutospacing="1" w:afterAutospacing="1"/>
        <w:ind w:left="360"/>
      </w:pPr>
      <w:r>
        <w:rPr>
          <w:rStyle w:val="author-a-z77zz83z37z67zfz80zcwz74zz86zz75zd4z70za"/>
        </w:rPr>
        <w:t>Un même travail, mais sur le regroupement des questions est mené par l'enseignant guidé par les élèves.</w:t>
      </w:r>
    </w:p>
    <w:p w:rsidR="00283DB9" w:rsidRDefault="00283DB9" w:rsidP="00283DB9">
      <w:pPr>
        <w:spacing w:beforeAutospacing="1" w:afterAutospacing="1"/>
        <w:ind w:left="360"/>
      </w:pPr>
      <w:r>
        <w:rPr>
          <w:rStyle w:val="author-a-z77zz83z37z67zfz80zcwz74zz86zz75zd4z70za"/>
        </w:rPr>
        <w:t>Chaque groupe de questions est confié à un groupe d'élève.</w:t>
      </w:r>
    </w:p>
    <w:p w:rsidR="00283DB9" w:rsidRDefault="00283DB9" w:rsidP="00283DB9">
      <w:pPr>
        <w:numPr>
          <w:ilvl w:val="0"/>
          <w:numId w:val="5"/>
        </w:numPr>
        <w:spacing w:beforeAutospacing="1" w:afterAutospacing="1"/>
      </w:pPr>
      <w:r>
        <w:rPr>
          <w:rStyle w:val="author-a-z77zz83z37z67zfz80zcwz74zz86zz75zd4z70za"/>
        </w:rPr>
        <w:t>Les autres élèves sont invités à les conseiller, par exemple, pour :</w:t>
      </w:r>
    </w:p>
    <w:p w:rsidR="00283DB9" w:rsidRDefault="00283DB9" w:rsidP="00283DB9">
      <w:pPr>
        <w:numPr>
          <w:ilvl w:val="0"/>
          <w:numId w:val="8"/>
        </w:numPr>
        <w:spacing w:beforeAutospacing="1"/>
      </w:pPr>
      <w:r>
        <w:rPr>
          <w:rStyle w:val="author-a-z77zz83z37z67zfz80zcwz74zz86zz75zd4z70za"/>
        </w:rPr>
        <w:t>partager les éléments de réponse dont ils peuvent avoir connaissance ;</w:t>
      </w:r>
    </w:p>
    <w:p w:rsidR="00283DB9" w:rsidRDefault="00283DB9" w:rsidP="00283DB9">
      <w:pPr>
        <w:numPr>
          <w:ilvl w:val="0"/>
          <w:numId w:val="8"/>
        </w:numPr>
        <w:spacing w:afterAutospacing="1"/>
      </w:pPr>
      <w:r>
        <w:rPr>
          <w:rStyle w:val="author-a-z77zz83z37z67zfz80zcwz74zz86zz75zd4z70za"/>
        </w:rPr>
        <w:t>proposer des stratégies de recherche des éléments de réponse.</w:t>
      </w:r>
    </w:p>
    <w:p w:rsidR="00283DB9" w:rsidRDefault="00283DB9" w:rsidP="00283DB9">
      <w:pPr>
        <w:numPr>
          <w:ilvl w:val="0"/>
          <w:numId w:val="6"/>
        </w:numPr>
        <w:spacing w:beforeAutospacing="1" w:afterAutospacing="1"/>
      </w:pPr>
      <w:r>
        <w:rPr>
          <w:rStyle w:val="author-a-z77zz83z37z67zfz80zcwz74zz86zz75zd4z70za"/>
        </w:rPr>
        <w:lastRenderedPageBreak/>
        <w:t>Une synthèse de l'exploration projetée est réalisée par l'enseignant, en dialogue avec les élèves.</w:t>
      </w:r>
    </w:p>
    <w:p w:rsidR="00283DB9" w:rsidRDefault="00283DB9" w:rsidP="00283DB9">
      <w:pPr>
        <w:pStyle w:val="Titre2"/>
        <w:numPr>
          <w:ilvl w:val="1"/>
          <w:numId w:val="12"/>
        </w:numPr>
        <w:rPr>
          <w:rStyle w:val="author-a-z77zz83z37z67zfz80zcwz74zz86zz75zd4z70za"/>
        </w:rPr>
      </w:pPr>
      <w:r>
        <w:rPr>
          <w:rStyle w:val="author-a-z77zz83z37z67zfz80zcwz74zz86zz75zd4z70za"/>
          <w:color w:val="2E74B5" w:themeColor="accent1" w:themeShade="BF"/>
        </w:rPr>
        <w:t xml:space="preserve">En Groupe à effectif réduit </w:t>
      </w:r>
    </w:p>
    <w:p w:rsidR="00283DB9" w:rsidRDefault="00283DB9" w:rsidP="00283DB9">
      <w:pPr>
        <w:spacing w:beforeAutospacing="1" w:afterAutospacing="1"/>
        <w:ind w:left="360"/>
      </w:pPr>
      <w:r>
        <w:rPr>
          <w:rStyle w:val="author-a-z77zz83z37z67zfz80zcwz74zz86zz75zd4z70za"/>
        </w:rPr>
        <w:t xml:space="preserve">Chaque groupe d'élève est chargé de construire la stratégie de recherche des éléments de réponse : </w:t>
      </w:r>
    </w:p>
    <w:p w:rsidR="00283DB9" w:rsidRDefault="00283DB9" w:rsidP="00283DB9">
      <w:pPr>
        <w:spacing w:beforeAutospacing="1" w:afterAutospacing="1"/>
        <w:ind w:left="708"/>
      </w:pPr>
      <w:r>
        <w:rPr>
          <w:rStyle w:val="author-a-z77zz83z37z67zfz80zcwz74zz86zz75zd4z70za"/>
        </w:rPr>
        <w:t>Un élève par groupe est missionné pour garder mémoire des propositions, des tests et des ajustements.</w:t>
      </w:r>
    </w:p>
    <w:p w:rsidR="00283DB9" w:rsidRDefault="00283DB9" w:rsidP="00283DB9">
      <w:pPr>
        <w:spacing w:beforeAutospacing="1" w:afterAutospacing="1"/>
        <w:ind w:left="708"/>
      </w:pPr>
      <w:r>
        <w:rPr>
          <w:rStyle w:val="author-a-z77zz83z37z67zfz80zcwz74zz86zz75zd4z70za"/>
        </w:rPr>
        <w:t>Les élèves s'organisent pour mener la recherche. Ils prennent en note les hypothèses, éléments de réponse recueillis ou élaborés.</w:t>
      </w:r>
    </w:p>
    <w:p w:rsidR="00283DB9" w:rsidRDefault="00283DB9" w:rsidP="00283DB9">
      <w:pPr>
        <w:spacing w:beforeAutospacing="1" w:afterAutospacing="1"/>
        <w:ind w:left="360"/>
        <w:rPr>
          <w:rStyle w:val="author-a-z77zz83z37z67zfz80zcwz74zz86zz75zd4z70za"/>
        </w:rPr>
      </w:pPr>
      <w:r>
        <w:rPr>
          <w:rStyle w:val="author-a-z77zz83z37z67zfz80zcwz74zz86zz75zd4z70za"/>
        </w:rPr>
        <w:t>Ce temps peut s’organiser en présentiel ou à distance, en sous groupe.</w:t>
      </w:r>
    </w:p>
    <w:p w:rsidR="00283DB9" w:rsidRDefault="00283DB9" w:rsidP="00283DB9">
      <w:pPr>
        <w:spacing w:beforeAutospacing="1" w:afterAutospacing="1"/>
        <w:ind w:left="360"/>
        <w:rPr>
          <w:rStyle w:val="author-a-z77zz83z37z67zfz80zcwz74zz86zz75zd4z70za"/>
        </w:rPr>
      </w:pPr>
      <w:r>
        <w:rPr>
          <w:rStyle w:val="author-a-z77zz83z37z67zfz80zcwz74zz86zz75zd4z70za"/>
        </w:rPr>
        <w:t>L'enseignant accompagne, questionne de manière ajustée aux besoins des élèves.</w:t>
      </w:r>
    </w:p>
    <w:p w:rsidR="00283DB9" w:rsidRDefault="00283DB9" w:rsidP="00283DB9">
      <w:pPr>
        <w:spacing w:beforeAutospacing="1" w:afterAutospacing="1"/>
        <w:ind w:left="708"/>
      </w:pPr>
    </w:p>
    <w:p w:rsidR="00283DB9" w:rsidRDefault="00283DB9" w:rsidP="00283DB9">
      <w:pPr>
        <w:pStyle w:val="Titre2"/>
        <w:numPr>
          <w:ilvl w:val="1"/>
          <w:numId w:val="12"/>
        </w:numPr>
        <w:rPr>
          <w:rStyle w:val="author-a-z77zz83z37z67zfz80zcwz74zz86zz75zd4z70za"/>
          <w:color w:val="2E74B5" w:themeColor="accent1" w:themeShade="BF"/>
        </w:rPr>
      </w:pPr>
      <w:r>
        <w:rPr>
          <w:rStyle w:val="author-a-z77zz83z37z67zfz80zcwz74zz86zz75zd4z70za"/>
          <w:b/>
          <w:color w:val="2E74B5" w:themeColor="accent1" w:themeShade="BF"/>
        </w:rPr>
        <w:t>En classe entière</w:t>
      </w:r>
    </w:p>
    <w:p w:rsidR="00283DB9" w:rsidRDefault="00283DB9" w:rsidP="00283DB9">
      <w:pPr>
        <w:pStyle w:val="Titre4"/>
        <w:numPr>
          <w:ilvl w:val="0"/>
          <w:numId w:val="0"/>
        </w:numPr>
        <w:spacing w:beforeAutospacing="1" w:afterAutospacing="1"/>
        <w:ind w:left="360"/>
      </w:pPr>
      <w:r>
        <w:rPr>
          <w:rStyle w:val="author-a-z77zz83z37z67zfz80zcwz74zz86zz75zd4z70za"/>
          <w:rFonts w:asciiTheme="minorHAnsi" w:eastAsiaTheme="minorHAnsi" w:hAnsiTheme="minorHAnsi" w:cstheme="minorBidi"/>
          <w:i w:val="0"/>
          <w:iCs w:val="0"/>
          <w:color w:val="auto"/>
        </w:rPr>
        <w:t>En présentiel ou en visio</w:t>
      </w:r>
      <w:r>
        <w:rPr>
          <w:rStyle w:val="author-a-z77zz83z37z67zfz80zcwz74zz86zz75zd4z70za"/>
          <w:rFonts w:asciiTheme="minorHAnsi" w:eastAsiaTheme="minorHAnsi" w:hAnsiTheme="minorHAnsi" w:cstheme="minorBidi"/>
          <w:color w:val="auto"/>
        </w:rPr>
        <w:t xml:space="preserve">, </w:t>
      </w:r>
      <w:r>
        <w:rPr>
          <w:rStyle w:val="author-a-z77zz83z37z67zfz80zcwz74zz86zz75zd4z70za"/>
        </w:rPr>
        <w:t>chaque groupe présente :</w:t>
      </w:r>
    </w:p>
    <w:p w:rsidR="00283DB9" w:rsidRDefault="00283DB9" w:rsidP="00283DB9">
      <w:pPr>
        <w:numPr>
          <w:ilvl w:val="0"/>
          <w:numId w:val="8"/>
        </w:numPr>
        <w:tabs>
          <w:tab w:val="left" w:pos="1068"/>
        </w:tabs>
        <w:spacing w:beforeAutospacing="1"/>
        <w:rPr>
          <w:rStyle w:val="author-a-z77zz83z37z67zfz80zcwz74zz86zz75zd4z70za"/>
        </w:rPr>
      </w:pPr>
      <w:r>
        <w:rPr>
          <w:rStyle w:val="author-a-z77zz83z37z67zfz80zcwz74zz86zz75zd4z70za"/>
        </w:rPr>
        <w:t>Ce qu'il a trouvé ;</w:t>
      </w:r>
    </w:p>
    <w:p w:rsidR="00283DB9" w:rsidRDefault="00283DB9" w:rsidP="00283DB9">
      <w:pPr>
        <w:numPr>
          <w:ilvl w:val="0"/>
          <w:numId w:val="8"/>
        </w:numPr>
        <w:tabs>
          <w:tab w:val="left" w:pos="1068"/>
        </w:tabs>
        <w:rPr>
          <w:rStyle w:val="author-a-z77zz83z37z67zfz80zcwz74zz86zz75zd4z70za"/>
        </w:rPr>
      </w:pPr>
      <w:r>
        <w:rPr>
          <w:rStyle w:val="author-a-z77zz83z37z67zfz80zcwz74zz86zz75zd4z70za"/>
        </w:rPr>
        <w:t>Comment il s'est organisé pour mener cette recherche ;</w:t>
      </w:r>
    </w:p>
    <w:p w:rsidR="00283DB9" w:rsidRDefault="00283DB9" w:rsidP="00283DB9">
      <w:pPr>
        <w:numPr>
          <w:ilvl w:val="0"/>
          <w:numId w:val="8"/>
        </w:numPr>
        <w:tabs>
          <w:tab w:val="left" w:pos="1068"/>
        </w:tabs>
        <w:spacing w:afterAutospacing="1"/>
        <w:rPr>
          <w:rStyle w:val="author-a-z77zz83z37z67zfz80zcwz74zz86zz75zd4z70za"/>
        </w:rPr>
      </w:pPr>
      <w:r>
        <w:rPr>
          <w:rStyle w:val="author-a-z77zz83z37z67zfz80zcwz74zz86zz75zd4z70za"/>
        </w:rPr>
        <w:t>Ce qu'il a appris : en termes de méthodologie d'étude dans le champ social, en termes de connaissance et de connexion entre ces connaissances.</w:t>
      </w:r>
    </w:p>
    <w:p w:rsidR="00283DB9" w:rsidRDefault="00283DB9" w:rsidP="00283DB9">
      <w:pPr>
        <w:spacing w:beforeAutospacing="1" w:afterAutospacing="1"/>
        <w:ind w:left="360"/>
        <w:rPr>
          <w:rStyle w:val="author-a-z77zz83z37z67zfz80zcwz74zz86zz75zd4z70za"/>
        </w:rPr>
      </w:pPr>
      <w:r>
        <w:rPr>
          <w:rStyle w:val="author-a-z77zz83z37z67zfz80zcwz74zz86zz75zd4z70za"/>
        </w:rPr>
        <w:t>Si la dynamique de la classe le permet, ces interventions peuvent avoir été enregistrés en amont par les élèves. Cet enregistrement permet un travail distancié sur l’oral, et la construction d’une mémoire permettant la prise de recul individuelle sur les dimensions à travailler et les points d’appui, bien sûr.</w:t>
      </w:r>
    </w:p>
    <w:p w:rsidR="00283DB9" w:rsidRDefault="00283DB9" w:rsidP="00283DB9">
      <w:pPr>
        <w:spacing w:beforeAutospacing="1" w:afterAutospacing="1"/>
        <w:ind w:left="360"/>
      </w:pPr>
      <w:r>
        <w:rPr>
          <w:rStyle w:val="author-a-z77zz83z37z67zfz80zcwz74zz86zz75zd4z70za"/>
        </w:rPr>
        <w:t>L'enseignant prend note de ces éléments puis et, en dialogue avec les élèves, en construit une approche structurée dont il projette les liens avec le programme de STSS. Ces différents éléments sont rapprochés en suivant la démarche technologique, allant de la question ou du problème à l'action, en respect des spécificités du domaine.</w:t>
      </w:r>
    </w:p>
    <w:p w:rsidR="00283DB9" w:rsidRDefault="00283DB9" w:rsidP="00283DB9">
      <w:pPr>
        <w:spacing w:beforeAutospacing="1" w:afterAutospacing="1"/>
        <w:ind w:left="720"/>
      </w:pPr>
    </w:p>
    <w:p w:rsidR="00283DB9" w:rsidRDefault="00283DB9" w:rsidP="00283DB9">
      <w:pPr>
        <w:pStyle w:val="Titre1"/>
        <w:numPr>
          <w:ilvl w:val="0"/>
          <w:numId w:val="12"/>
        </w:numPr>
      </w:pPr>
      <w:r>
        <w:rPr>
          <w:rStyle w:val="author-a-z77zz83z37z67zfz80zcwz74zz86zz75zd4z70za"/>
        </w:rPr>
        <w:t>Quelques exemples d'éléments ou notions du cours pouvant émerger :</w:t>
      </w:r>
    </w:p>
    <w:p w:rsidR="00283DB9" w:rsidRDefault="00283DB9" w:rsidP="00283DB9">
      <w:pPr>
        <w:pStyle w:val="Titre2"/>
        <w:numPr>
          <w:ilvl w:val="1"/>
          <w:numId w:val="12"/>
        </w:numPr>
        <w:rPr>
          <w:rStyle w:val="author-a-z77zz83z37z67zfz80zcwz74zz86zz75zd4z70za"/>
        </w:rPr>
      </w:pPr>
      <w:r>
        <w:rPr>
          <w:rStyle w:val="author-a-z77zz83z37z67zfz80zcwz74zz86zz75zd4z70za"/>
        </w:rPr>
        <w:t xml:space="preserve">Pour les deux thèmes proposés, acquis sur l’axe MA3S : </w:t>
      </w:r>
    </w:p>
    <w:p w:rsidR="00283DB9" w:rsidRDefault="00283DB9" w:rsidP="00283DB9">
      <w:pPr>
        <w:spacing w:beforeAutospacing="1" w:afterAutospacing="1"/>
        <w:ind w:left="360"/>
      </w:pPr>
      <w:r>
        <w:rPr>
          <w:rStyle w:val="author-a-z77zz83z37z67zfz80zcwz74zz86zz75zd4z70za"/>
        </w:rPr>
        <w:t>La démarche d'étude :</w:t>
      </w:r>
    </w:p>
    <w:p w:rsidR="00283DB9" w:rsidRDefault="00283DB9" w:rsidP="00283DB9">
      <w:pPr>
        <w:numPr>
          <w:ilvl w:val="0"/>
          <w:numId w:val="8"/>
        </w:numPr>
        <w:tabs>
          <w:tab w:val="left" w:pos="1068"/>
        </w:tabs>
        <w:spacing w:beforeAutospacing="1"/>
        <w:rPr>
          <w:rStyle w:val="author-a-z77zz83z37z67zfz80zcwz74zz86zz75zd4z70za"/>
        </w:rPr>
      </w:pPr>
      <w:r>
        <w:rPr>
          <w:rStyle w:val="author-a-z77zz83z37z67zfz80zcwz74zz86zz75zd4z70za"/>
        </w:rPr>
        <w:t>La place de la recherche documentaire dans la démarche d'étude</w:t>
      </w:r>
    </w:p>
    <w:p w:rsidR="00283DB9" w:rsidRDefault="00283DB9" w:rsidP="00283DB9">
      <w:pPr>
        <w:numPr>
          <w:ilvl w:val="0"/>
          <w:numId w:val="8"/>
        </w:numPr>
        <w:tabs>
          <w:tab w:val="left" w:pos="1068"/>
        </w:tabs>
      </w:pPr>
      <w:r>
        <w:rPr>
          <w:rStyle w:val="author-a-z77zz83z37z67zfz80zcwz74zz86zz75zd4z70za"/>
        </w:rPr>
        <w:lastRenderedPageBreak/>
        <w:t>La question de la qualité et de la pertinence des sources d'information ; lien avec la connaissance du domaine</w:t>
      </w:r>
    </w:p>
    <w:p w:rsidR="00283DB9" w:rsidRDefault="00283DB9" w:rsidP="00283DB9">
      <w:pPr>
        <w:numPr>
          <w:ilvl w:val="0"/>
          <w:numId w:val="8"/>
        </w:numPr>
        <w:tabs>
          <w:tab w:val="left" w:pos="1068"/>
        </w:tabs>
      </w:pPr>
      <w:r>
        <w:rPr>
          <w:rStyle w:val="author-a-z77zz83z37z67zfz80zcwz74zz86zz75zd4z70za"/>
        </w:rPr>
        <w:t>La notion d'hypothèse de recherche</w:t>
      </w:r>
    </w:p>
    <w:p w:rsidR="00283DB9" w:rsidRDefault="00283DB9" w:rsidP="00283DB9">
      <w:pPr>
        <w:numPr>
          <w:ilvl w:val="0"/>
          <w:numId w:val="8"/>
        </w:numPr>
        <w:tabs>
          <w:tab w:val="left" w:pos="1068"/>
        </w:tabs>
      </w:pPr>
      <w:r>
        <w:rPr>
          <w:rStyle w:val="author-a-z77zz83z37z67zfz80zcwz74zz86zz75zd4z70za"/>
        </w:rPr>
        <w:t>Le recueil de données, et ses contraintes spécifiques au champ santé social</w:t>
      </w:r>
    </w:p>
    <w:p w:rsidR="00283DB9" w:rsidRDefault="00283DB9" w:rsidP="00283DB9">
      <w:pPr>
        <w:numPr>
          <w:ilvl w:val="0"/>
          <w:numId w:val="8"/>
        </w:numPr>
        <w:tabs>
          <w:tab w:val="left" w:pos="1068"/>
        </w:tabs>
        <w:spacing w:afterAutospacing="1"/>
      </w:pPr>
      <w:r>
        <w:rPr>
          <w:rStyle w:val="author-a-z77zz83z37z67zfz80zcwz74zz86zz75zd4z70za"/>
        </w:rPr>
        <w:t>Du recueil de données vers la connaissance</w:t>
      </w:r>
    </w:p>
    <w:p w:rsidR="00283DB9" w:rsidRDefault="00283DB9" w:rsidP="00283DB9">
      <w:pPr>
        <w:pStyle w:val="Titre2"/>
        <w:numPr>
          <w:ilvl w:val="1"/>
          <w:numId w:val="12"/>
        </w:numPr>
        <w:rPr>
          <w:rStyle w:val="author-a-z77zz83z37z67zfz80zcwz74zz86zz75zd4z70za"/>
        </w:rPr>
      </w:pPr>
      <w:r>
        <w:rPr>
          <w:rStyle w:val="author-a-z77zz83z37z67zfz80zcwz74zz86zz75zd4z70za"/>
        </w:rPr>
        <w:t>Pour le thème sur la protection de l’enfance</w:t>
      </w:r>
    </w:p>
    <w:p w:rsidR="00283DB9" w:rsidRDefault="00283DB9" w:rsidP="00283DB9">
      <w:pPr>
        <w:spacing w:beforeAutospacing="1" w:afterAutospacing="1"/>
        <w:ind w:left="360"/>
      </w:pPr>
      <w:r>
        <w:rPr>
          <w:rStyle w:val="author-a-z77zz83z37z67zfz80zcwz74zz86zz75zd4z70za"/>
        </w:rPr>
        <w:t>Du bien-être au problème social</w:t>
      </w:r>
    </w:p>
    <w:p w:rsidR="00283DB9" w:rsidRDefault="00283DB9" w:rsidP="00283DB9">
      <w:pPr>
        <w:numPr>
          <w:ilvl w:val="0"/>
          <w:numId w:val="8"/>
        </w:numPr>
        <w:tabs>
          <w:tab w:val="left" w:pos="1068"/>
        </w:tabs>
        <w:spacing w:beforeAutospacing="1"/>
        <w:rPr>
          <w:rStyle w:val="author-a-z77zz83z37z67zfz80zcwz74zz86zz75zd4z70za"/>
        </w:rPr>
      </w:pPr>
      <w:r>
        <w:rPr>
          <w:rStyle w:val="author-a-z77zz83z37z67zfz80zcwz74zz86zz75zd4z70za"/>
        </w:rPr>
        <w:t>Les besoins sociaux de l'enfant, du bien-être au processus de socialisation</w:t>
      </w:r>
    </w:p>
    <w:p w:rsidR="00283DB9" w:rsidRDefault="00283DB9" w:rsidP="00283DB9">
      <w:pPr>
        <w:numPr>
          <w:ilvl w:val="0"/>
          <w:numId w:val="8"/>
        </w:numPr>
        <w:tabs>
          <w:tab w:val="left" w:pos="1068"/>
        </w:tabs>
        <w:rPr>
          <w:rStyle w:val="author-a-z77zz83z37z67zfz80zcwz74zz86zz75zd4z70za"/>
        </w:rPr>
      </w:pPr>
      <w:r>
        <w:rPr>
          <w:rStyle w:val="author-a-z77zz83z37z67zfz80zcwz74zz86zz75zd4z70za"/>
        </w:rPr>
        <w:t>Droits de l'enfant, droit de la personne</w:t>
      </w:r>
    </w:p>
    <w:p w:rsidR="00283DB9" w:rsidRDefault="00283DB9" w:rsidP="00283DB9">
      <w:pPr>
        <w:numPr>
          <w:ilvl w:val="0"/>
          <w:numId w:val="8"/>
        </w:numPr>
        <w:tabs>
          <w:tab w:val="left" w:pos="1068"/>
        </w:tabs>
        <w:rPr>
          <w:rStyle w:val="author-a-z77zz83z37z67zfz80zcwz74zz86zz75zd4z70za"/>
        </w:rPr>
      </w:pPr>
      <w:r>
        <w:rPr>
          <w:rStyle w:val="author-a-z77zz83z37z67zfz80zcwz74zz86zz75zd4z70za"/>
        </w:rPr>
        <w:t>Mesurer, identifier les situations de fragilité</w:t>
      </w:r>
    </w:p>
    <w:p w:rsidR="00283DB9" w:rsidRDefault="00283DB9" w:rsidP="00283DB9">
      <w:pPr>
        <w:numPr>
          <w:ilvl w:val="0"/>
          <w:numId w:val="8"/>
        </w:numPr>
        <w:tabs>
          <w:tab w:val="left" w:pos="1068"/>
        </w:tabs>
        <w:spacing w:afterAutospacing="1"/>
        <w:rPr>
          <w:rStyle w:val="author-a-z77zz83z37z67zfz80zcwz74zz86zz75zd4z70za"/>
        </w:rPr>
      </w:pPr>
      <w:r>
        <w:rPr>
          <w:rStyle w:val="author-a-z77zz83z37z67zfz80zcwz74zz86zz75zd4z70za"/>
        </w:rPr>
        <w:t>Précarité ; fragilisation du contexte éducatif</w:t>
      </w:r>
    </w:p>
    <w:p w:rsidR="00283DB9" w:rsidRDefault="00283DB9" w:rsidP="00283DB9">
      <w:pPr>
        <w:spacing w:beforeAutospacing="1" w:afterAutospacing="1"/>
        <w:ind w:left="360"/>
      </w:pPr>
      <w:r>
        <w:rPr>
          <w:rStyle w:val="author-a-z77zz83z37z67zfz80zcwz74zz86zz75zd4z70za"/>
        </w:rPr>
        <w:t>Les acteurs du social</w:t>
      </w:r>
    </w:p>
    <w:p w:rsidR="00283DB9" w:rsidRDefault="00283DB9" w:rsidP="00283DB9">
      <w:pPr>
        <w:numPr>
          <w:ilvl w:val="0"/>
          <w:numId w:val="8"/>
        </w:numPr>
        <w:tabs>
          <w:tab w:val="left" w:pos="1068"/>
        </w:tabs>
        <w:spacing w:beforeAutospacing="1"/>
        <w:rPr>
          <w:rStyle w:val="author-a-z77zz83z37z67zfz80zcwz74zz86zz75zd4z70za"/>
        </w:rPr>
      </w:pPr>
      <w:r>
        <w:rPr>
          <w:rStyle w:val="author-a-z77zz83z37z67zfz80zcwz74zz86zz75zd4z70za"/>
        </w:rPr>
        <w:t>Professionnels du social</w:t>
      </w:r>
    </w:p>
    <w:p w:rsidR="00283DB9" w:rsidRDefault="00283DB9" w:rsidP="00283DB9">
      <w:pPr>
        <w:numPr>
          <w:ilvl w:val="0"/>
          <w:numId w:val="8"/>
        </w:numPr>
        <w:tabs>
          <w:tab w:val="left" w:pos="1068"/>
        </w:tabs>
        <w:rPr>
          <w:rStyle w:val="author-a-z77zz83z37z67zfz80zcwz74zz86zz75zd4z70za"/>
        </w:rPr>
      </w:pPr>
      <w:r>
        <w:rPr>
          <w:rStyle w:val="author-a-z77zz83z37z67zfz80zcwz74zz86zz75zd4z70za"/>
        </w:rPr>
        <w:t>Diversité des acteurs, institutions et associations ayant mission en protection sociale</w:t>
      </w:r>
    </w:p>
    <w:p w:rsidR="00283DB9" w:rsidRDefault="00283DB9" w:rsidP="00283DB9">
      <w:pPr>
        <w:numPr>
          <w:ilvl w:val="0"/>
          <w:numId w:val="8"/>
        </w:numPr>
        <w:tabs>
          <w:tab w:val="left" w:pos="1068"/>
        </w:tabs>
        <w:spacing w:afterAutospacing="1"/>
        <w:rPr>
          <w:rStyle w:val="author-a-z77zz83z37z67zfz80zcwz74zz86zz75zd4z70za"/>
        </w:rPr>
      </w:pPr>
      <w:r>
        <w:rPr>
          <w:rStyle w:val="author-a-z77zz83z37z67zfz80zcwz74zz86zz75zd4z70za"/>
        </w:rPr>
        <w:t>Notion de partenariat</w:t>
      </w:r>
    </w:p>
    <w:p w:rsidR="00283DB9" w:rsidRDefault="00283DB9" w:rsidP="00283DB9">
      <w:pPr>
        <w:spacing w:beforeAutospacing="1" w:afterAutospacing="1"/>
        <w:ind w:left="360"/>
      </w:pPr>
      <w:r>
        <w:rPr>
          <w:rStyle w:val="author-a-z77zz83z37z67zfz80zcwz74zz86zz75zd4z70za"/>
        </w:rPr>
        <w:t>Agir pour prévenir et accompagner</w:t>
      </w:r>
    </w:p>
    <w:p w:rsidR="00283DB9" w:rsidRDefault="00283DB9" w:rsidP="00283DB9">
      <w:pPr>
        <w:numPr>
          <w:ilvl w:val="0"/>
          <w:numId w:val="8"/>
        </w:numPr>
        <w:tabs>
          <w:tab w:val="left" w:pos="1068"/>
        </w:tabs>
        <w:spacing w:beforeAutospacing="1"/>
        <w:rPr>
          <w:rStyle w:val="author-a-z77zz83z37z67zfz80zcwz74zz86zz75zd4z70za"/>
        </w:rPr>
      </w:pPr>
      <w:r>
        <w:rPr>
          <w:rStyle w:val="author-a-z77zz83z37z67zfz80zcwz74zz86zz75zd4z70za"/>
        </w:rPr>
        <w:t>Protection sociale</w:t>
      </w:r>
    </w:p>
    <w:p w:rsidR="00283DB9" w:rsidRDefault="00283DB9" w:rsidP="00283DB9">
      <w:pPr>
        <w:numPr>
          <w:ilvl w:val="0"/>
          <w:numId w:val="8"/>
        </w:numPr>
        <w:tabs>
          <w:tab w:val="left" w:pos="1068"/>
        </w:tabs>
        <w:rPr>
          <w:rStyle w:val="author-a-z77zz83z37z67zfz80zcwz74zz86zz75zd4z70za"/>
        </w:rPr>
      </w:pPr>
      <w:r>
        <w:rPr>
          <w:rStyle w:val="author-a-z77zz83z37z67zfz80zcwz74zz86zz75zd4z70za"/>
        </w:rPr>
        <w:t>Vers les politiques sociales : la protection de l'enfance dispositifs de protection de l'enfance</w:t>
      </w:r>
    </w:p>
    <w:p w:rsidR="00283DB9" w:rsidRDefault="00283DB9" w:rsidP="00283DB9">
      <w:pPr>
        <w:numPr>
          <w:ilvl w:val="0"/>
          <w:numId w:val="8"/>
        </w:numPr>
        <w:tabs>
          <w:tab w:val="left" w:pos="1068"/>
        </w:tabs>
        <w:spacing w:afterAutospacing="1"/>
        <w:rPr>
          <w:rStyle w:val="author-a-z77zz83z37z67zfz80zcwz74zz86zz75zd4z70za"/>
        </w:rPr>
      </w:pPr>
      <w:r>
        <w:rPr>
          <w:rStyle w:val="author-a-z77zz83z37z67zfz80zcwz74zz86zz75zd4z70za"/>
        </w:rPr>
        <w:t>L’intervention sociale</w:t>
      </w:r>
    </w:p>
    <w:p w:rsidR="00283DB9" w:rsidRDefault="00283DB9" w:rsidP="00283DB9">
      <w:pPr>
        <w:spacing w:beforeAutospacing="1" w:afterAutospacing="1"/>
        <w:rPr>
          <w:rStyle w:val="author-a-z77zz83z37z67zfz80zcwz74zz86zz75zd4z70za"/>
        </w:rPr>
      </w:pPr>
      <w:r>
        <w:rPr>
          <w:rStyle w:val="author-a-z77zz83z37z67zfz80zcwz74zz86zz75zd4z70za"/>
        </w:rPr>
        <w:t>Exemples de capacités travaillées :</w:t>
      </w:r>
    </w:p>
    <w:p w:rsidR="00283DB9" w:rsidRDefault="00283DB9" w:rsidP="00283DB9">
      <w:pPr>
        <w:pStyle w:val="Paragraphedeliste"/>
        <w:numPr>
          <w:ilvl w:val="0"/>
          <w:numId w:val="10"/>
        </w:numPr>
      </w:pPr>
      <w:r>
        <w:t xml:space="preserve">Mobiliser le processus et les instances de socialisation pour appréhender un fait social. </w:t>
      </w:r>
    </w:p>
    <w:p w:rsidR="00283DB9" w:rsidRDefault="00283DB9" w:rsidP="00283DB9">
      <w:pPr>
        <w:pStyle w:val="Paragraphedeliste"/>
        <w:numPr>
          <w:ilvl w:val="0"/>
          <w:numId w:val="10"/>
        </w:numPr>
      </w:pPr>
      <w:r>
        <w:t xml:space="preserve">Recueillir, traiter et analyser un ensemble de données pour caractériser une population quant à sa santé ou sa cohésion sociale. </w:t>
      </w:r>
    </w:p>
    <w:p w:rsidR="00283DB9" w:rsidRDefault="00283DB9" w:rsidP="00283DB9">
      <w:pPr>
        <w:pStyle w:val="Paragraphedeliste"/>
        <w:numPr>
          <w:ilvl w:val="0"/>
          <w:numId w:val="10"/>
        </w:numPr>
      </w:pPr>
      <w:r>
        <w:t xml:space="preserve">Analyser les conditions d’émergence d’un problème social et sa reconnaissance par la collectivité. </w:t>
      </w:r>
    </w:p>
    <w:p w:rsidR="00283DB9" w:rsidRDefault="00283DB9" w:rsidP="00283DB9">
      <w:pPr>
        <w:pStyle w:val="Paragraphedeliste"/>
        <w:numPr>
          <w:ilvl w:val="0"/>
          <w:numId w:val="10"/>
        </w:numPr>
      </w:pPr>
      <w:r>
        <w:t xml:space="preserve">Mettre en relation une intervention sociale avec la question sociale qui en est à l’origine. </w:t>
      </w:r>
    </w:p>
    <w:p w:rsidR="00283DB9" w:rsidRDefault="00283DB9" w:rsidP="00283DB9">
      <w:pPr>
        <w:pStyle w:val="Paragraphedeliste"/>
        <w:numPr>
          <w:ilvl w:val="0"/>
          <w:numId w:val="10"/>
        </w:numPr>
      </w:pPr>
      <w:r>
        <w:t xml:space="preserve">Illustrer le rôle de la protection sociale dans la lutte contre l’exclusion, les inégalités sociales. </w:t>
      </w:r>
    </w:p>
    <w:p w:rsidR="00283DB9" w:rsidRDefault="00283DB9" w:rsidP="00283DB9"/>
    <w:p w:rsidR="00283DB9" w:rsidRDefault="00283DB9" w:rsidP="00283DB9">
      <w:pPr>
        <w:pStyle w:val="Titre2"/>
        <w:numPr>
          <w:ilvl w:val="1"/>
          <w:numId w:val="12"/>
        </w:numPr>
        <w:rPr>
          <w:rStyle w:val="author-a-z77zz83z37z67zfz80zcwz74zz86zz75zd4z70za"/>
        </w:rPr>
      </w:pPr>
      <w:r>
        <w:rPr>
          <w:rStyle w:val="author-a-z77zz83z37z67zfz80zcwz74zz86zz75zd4z70za"/>
        </w:rPr>
        <w:t>Pour le thème sur l’épidémie de rougeole</w:t>
      </w:r>
    </w:p>
    <w:p w:rsidR="00283DB9" w:rsidRDefault="00283DB9" w:rsidP="00283DB9">
      <w:pPr>
        <w:spacing w:beforeAutospacing="1" w:afterAutospacing="1"/>
        <w:ind w:left="360"/>
        <w:rPr>
          <w:rStyle w:val="author-a-z77zz83z37z67zfz80zcwz74zz86zz75zd4z70za"/>
        </w:rPr>
      </w:pPr>
      <w:r>
        <w:rPr>
          <w:rStyle w:val="author-a-z77zz83z37z67zfz80zcwz74zz86zz75zd4z70za"/>
        </w:rPr>
        <w:t xml:space="preserve">Question de santé et problèmes de santé </w:t>
      </w:r>
    </w:p>
    <w:p w:rsidR="00283DB9" w:rsidRDefault="00283DB9" w:rsidP="00283DB9">
      <w:pPr>
        <w:numPr>
          <w:ilvl w:val="0"/>
          <w:numId w:val="8"/>
        </w:numPr>
        <w:tabs>
          <w:tab w:val="left" w:pos="1068"/>
        </w:tabs>
        <w:spacing w:beforeAutospacing="1"/>
        <w:rPr>
          <w:rStyle w:val="author-a-z77zz83z37z67zfz80zcwz74zz86zz75zd4z70za"/>
        </w:rPr>
      </w:pPr>
      <w:r>
        <w:rPr>
          <w:rStyle w:val="author-a-z77zz83z37z67zfz80zcwz74zz86zz75zd4z70za"/>
        </w:rPr>
        <w:t>Santé</w:t>
      </w:r>
    </w:p>
    <w:p w:rsidR="00283DB9" w:rsidRDefault="00283DB9" w:rsidP="00283DB9">
      <w:pPr>
        <w:numPr>
          <w:ilvl w:val="0"/>
          <w:numId w:val="8"/>
        </w:numPr>
        <w:tabs>
          <w:tab w:val="left" w:pos="1068"/>
        </w:tabs>
        <w:rPr>
          <w:rStyle w:val="author-a-z77zz83z37z67zfz80zcwz74zz86zz75zd4z70za"/>
        </w:rPr>
      </w:pPr>
      <w:r>
        <w:rPr>
          <w:rStyle w:val="author-a-z77zz83z37z67zfz80zcwz74zz86zz75zd4z70za"/>
        </w:rPr>
        <w:t xml:space="preserve">Santé publique </w:t>
      </w:r>
    </w:p>
    <w:p w:rsidR="00283DB9" w:rsidRDefault="00283DB9" w:rsidP="00283DB9">
      <w:pPr>
        <w:numPr>
          <w:ilvl w:val="0"/>
          <w:numId w:val="8"/>
        </w:numPr>
        <w:tabs>
          <w:tab w:val="left" w:pos="1068"/>
        </w:tabs>
        <w:rPr>
          <w:rStyle w:val="author-a-z77zz83z37z67zfz80zcwz74zz86zz75zd4z70za"/>
        </w:rPr>
      </w:pPr>
      <w:r>
        <w:rPr>
          <w:rStyle w:val="author-a-z77zz83z37z67zfz80zcwz74zz86zz75zd4z70za"/>
        </w:rPr>
        <w:lastRenderedPageBreak/>
        <w:t>Indicateurs</w:t>
      </w:r>
    </w:p>
    <w:p w:rsidR="00283DB9" w:rsidRDefault="00283DB9" w:rsidP="00283DB9">
      <w:pPr>
        <w:numPr>
          <w:ilvl w:val="0"/>
          <w:numId w:val="8"/>
        </w:numPr>
        <w:tabs>
          <w:tab w:val="left" w:pos="1068"/>
        </w:tabs>
        <w:rPr>
          <w:rStyle w:val="author-a-z77zz83z37z67zfz80zcwz74zz86zz75zd4z70za"/>
        </w:rPr>
      </w:pPr>
      <w:r>
        <w:rPr>
          <w:rStyle w:val="author-a-z77zz83z37z67zfz80zcwz74zz86zz75zd4z70za"/>
        </w:rPr>
        <w:t>Préoccupation de santé publique</w:t>
      </w:r>
    </w:p>
    <w:p w:rsidR="00283DB9" w:rsidRDefault="00283DB9" w:rsidP="00283DB9">
      <w:pPr>
        <w:numPr>
          <w:ilvl w:val="0"/>
          <w:numId w:val="8"/>
        </w:numPr>
        <w:tabs>
          <w:tab w:val="left" w:pos="1068"/>
        </w:tabs>
        <w:spacing w:afterAutospacing="1"/>
        <w:rPr>
          <w:rStyle w:val="author-a-z77zz83z37z67zfz80zcwz74zz86zz75zd4z70za"/>
        </w:rPr>
      </w:pPr>
      <w:r>
        <w:rPr>
          <w:rStyle w:val="author-a-z77zz83z37z67zfz80zcwz74zz86zz75zd4z70za"/>
        </w:rPr>
        <w:t>Problème de santé</w:t>
      </w:r>
    </w:p>
    <w:p w:rsidR="00283DB9" w:rsidRDefault="00283DB9" w:rsidP="00283DB9">
      <w:pPr>
        <w:spacing w:beforeAutospacing="1" w:afterAutospacing="1"/>
        <w:ind w:left="360"/>
        <w:rPr>
          <w:rStyle w:val="author-a-z77zz83z37z67zfz80zcwz74zz86zz75zd4z70za"/>
        </w:rPr>
      </w:pPr>
      <w:r>
        <w:rPr>
          <w:rStyle w:val="author-a-z77zz83z37z67zfz80zcwz74zz86zz75zd4z70za"/>
        </w:rPr>
        <w:t>Les acteurs en santé</w:t>
      </w:r>
    </w:p>
    <w:p w:rsidR="00283DB9" w:rsidRDefault="00283DB9" w:rsidP="00283DB9">
      <w:pPr>
        <w:pStyle w:val="Paragraphedeliste"/>
        <w:numPr>
          <w:ilvl w:val="1"/>
          <w:numId w:val="9"/>
        </w:numPr>
        <w:spacing w:beforeAutospacing="1"/>
        <w:rPr>
          <w:rStyle w:val="author-a-z77zz83z37z67zfz80zcwz74zz86zz75zd4z70za"/>
        </w:rPr>
      </w:pPr>
      <w:r>
        <w:rPr>
          <w:rStyle w:val="author-a-z77zz83z37z67zfz80zcwz74zz86zz75zd4z70za"/>
        </w:rPr>
        <w:t>Les acteurs institutionnels</w:t>
      </w:r>
    </w:p>
    <w:p w:rsidR="00283DB9" w:rsidRDefault="00283DB9" w:rsidP="00283DB9">
      <w:pPr>
        <w:pStyle w:val="Paragraphedeliste"/>
        <w:numPr>
          <w:ilvl w:val="1"/>
          <w:numId w:val="9"/>
        </w:numPr>
        <w:spacing w:afterAutospacing="1"/>
        <w:rPr>
          <w:rStyle w:val="author-a-z77zz83z37z67zfz80zcwz74zz86zz75zd4z70za"/>
        </w:rPr>
      </w:pPr>
      <w:r>
        <w:rPr>
          <w:rStyle w:val="author-a-z77zz83z37z67zfz80zcwz74zz86zz75zd4z70za"/>
        </w:rPr>
        <w:t>Echelons territoriaux</w:t>
      </w:r>
    </w:p>
    <w:p w:rsidR="00283DB9" w:rsidRDefault="00283DB9" w:rsidP="00283DB9">
      <w:pPr>
        <w:spacing w:beforeAutospacing="1" w:afterAutospacing="1"/>
        <w:ind w:left="360"/>
        <w:rPr>
          <w:rStyle w:val="author-a-z77zz83z37z67zfz80zcwz74zz86zz75zd4z70za"/>
        </w:rPr>
      </w:pPr>
      <w:r>
        <w:rPr>
          <w:rStyle w:val="author-a-z77zz83z37z67zfz80zcwz74zz86zz75zd4z70za"/>
        </w:rPr>
        <w:t>Agir pour prévenir, soigner</w:t>
      </w:r>
    </w:p>
    <w:p w:rsidR="00283DB9" w:rsidRDefault="00283DB9" w:rsidP="00283DB9">
      <w:pPr>
        <w:pStyle w:val="Paragraphedeliste"/>
        <w:numPr>
          <w:ilvl w:val="1"/>
          <w:numId w:val="9"/>
        </w:numPr>
        <w:spacing w:beforeAutospacing="1"/>
        <w:rPr>
          <w:rStyle w:val="author-a-z77zz83z37z67zfz80zcwz74zz86zz75zd4z70za"/>
        </w:rPr>
      </w:pPr>
      <w:r>
        <w:rPr>
          <w:rStyle w:val="author-a-z77zz83z37z67zfz80zcwz74zz86zz75zd4z70za"/>
        </w:rPr>
        <w:t>Protection sociale et santé publique</w:t>
      </w:r>
    </w:p>
    <w:p w:rsidR="00283DB9" w:rsidRDefault="00283DB9" w:rsidP="00283DB9">
      <w:pPr>
        <w:pStyle w:val="Paragraphedeliste"/>
        <w:numPr>
          <w:ilvl w:val="1"/>
          <w:numId w:val="9"/>
        </w:numPr>
        <w:spacing w:afterAutospacing="1"/>
        <w:rPr>
          <w:rStyle w:val="author-a-z77zz83z37z67zfz80zcwz74zz86zz75zd4z70za"/>
        </w:rPr>
      </w:pPr>
      <w:r>
        <w:rPr>
          <w:rStyle w:val="author-a-z77zz83z37z67zfz80zcwz74zz86zz75zd4z70za"/>
        </w:rPr>
        <w:t>Principes d’intervention en santé : la prévention, exemple de la vaccination</w:t>
      </w:r>
    </w:p>
    <w:p w:rsidR="00283DB9" w:rsidRDefault="00283DB9" w:rsidP="00283DB9">
      <w:r>
        <w:t>Exemples de capacités travaillées :</w:t>
      </w:r>
    </w:p>
    <w:p w:rsidR="00283DB9" w:rsidRDefault="00283DB9" w:rsidP="00283DB9">
      <w:pPr>
        <w:pStyle w:val="Paragraphedeliste"/>
        <w:numPr>
          <w:ilvl w:val="0"/>
          <w:numId w:val="11"/>
        </w:numPr>
      </w:pPr>
      <w:r>
        <w:t>Analyser une question sanitaire en mobilisant la notion de santé</w:t>
      </w:r>
    </w:p>
    <w:p w:rsidR="00283DB9" w:rsidRDefault="00283DB9" w:rsidP="00283DB9">
      <w:pPr>
        <w:pStyle w:val="Paragraphedeliste"/>
        <w:numPr>
          <w:ilvl w:val="0"/>
          <w:numId w:val="11"/>
        </w:numPr>
      </w:pPr>
      <w:r>
        <w:t>Identifier les préoccupations en santé publique</w:t>
      </w:r>
    </w:p>
    <w:p w:rsidR="00283DB9" w:rsidRDefault="00283DB9" w:rsidP="00283DB9">
      <w:pPr>
        <w:pStyle w:val="Paragraphedeliste"/>
        <w:numPr>
          <w:ilvl w:val="0"/>
          <w:numId w:val="11"/>
        </w:numPr>
      </w:pPr>
      <w:r>
        <w:t xml:space="preserve">Mobiliser les indicateurs adaptés pour évaluer l’état de santé, de bien-être ou de cohésion sociale d’une population </w:t>
      </w:r>
    </w:p>
    <w:p w:rsidR="00283DB9" w:rsidRDefault="00283DB9" w:rsidP="00283DB9">
      <w:pPr>
        <w:pStyle w:val="Paragraphedeliste"/>
        <w:numPr>
          <w:ilvl w:val="0"/>
          <w:numId w:val="11"/>
        </w:numPr>
      </w:pPr>
      <w:r>
        <w:t>Présenter le rôle des différents acteurs dans une intervention en santé</w:t>
      </w:r>
    </w:p>
    <w:p w:rsidR="00283DB9" w:rsidRDefault="00283DB9" w:rsidP="00283DB9">
      <w:pPr>
        <w:pStyle w:val="Default"/>
        <w:ind w:left="360"/>
        <w:rPr>
          <w:sz w:val="22"/>
          <w:szCs w:val="22"/>
        </w:rPr>
      </w:pPr>
    </w:p>
    <w:p w:rsidR="00283DB9" w:rsidRDefault="00283DB9" w:rsidP="00283DB9">
      <w:pPr>
        <w:pStyle w:val="Titre1"/>
        <w:numPr>
          <w:ilvl w:val="0"/>
          <w:numId w:val="12"/>
        </w:numPr>
        <w:rPr>
          <w:rStyle w:val="author-a-z77zz83z37z67zfz80zcwz74zz86zz75zd4z70za"/>
        </w:rPr>
      </w:pPr>
      <w:r>
        <w:rPr>
          <w:rStyle w:val="author-a-z77zz83z37z67zfz80zcwz74zz86zz75zd4z70za"/>
        </w:rPr>
        <w:t>Insertion dans la progression</w:t>
      </w:r>
    </w:p>
    <w:p w:rsidR="00283DB9" w:rsidRDefault="00283DB9" w:rsidP="00283DB9">
      <w:r>
        <w:rPr>
          <w:rStyle w:val="author-a-z77zz83z37z67zfz80zcwz74zz86zz75zd4z70za"/>
        </w:rPr>
        <w:t>La séquence suivante reprend une des dimensions explorées dans cette activité de découverte des questions sociales et en mène l'étude avancée, en y intégrant les acquis de cette première séquence, exemples :</w:t>
      </w:r>
    </w:p>
    <w:p w:rsidR="00283DB9" w:rsidRDefault="00283DB9" w:rsidP="00283DB9">
      <w:pPr>
        <w:pStyle w:val="Paragraphedeliste"/>
        <w:numPr>
          <w:ilvl w:val="0"/>
          <w:numId w:val="7"/>
        </w:numPr>
      </w:pPr>
      <w:r>
        <w:rPr>
          <w:rStyle w:val="author-a-z77zz83z37z67zfz80zcwz74zz86zz75zd4z70za"/>
        </w:rPr>
        <w:t>La démarche d'étude : première approche ;</w:t>
      </w:r>
    </w:p>
    <w:p w:rsidR="00283DB9" w:rsidRDefault="00283DB9" w:rsidP="00283DB9">
      <w:pPr>
        <w:pStyle w:val="Paragraphedeliste"/>
        <w:numPr>
          <w:ilvl w:val="0"/>
          <w:numId w:val="7"/>
        </w:numPr>
        <w:rPr>
          <w:rStyle w:val="author-a-z77zz83z37z67zfz80zcwz74zz86zz75zd4z70za"/>
        </w:rPr>
      </w:pPr>
      <w:r>
        <w:rPr>
          <w:rStyle w:val="author-a-z77zz83z37z67zfz80zcwz74zz86zz75zd4z70za"/>
        </w:rPr>
        <w:t>Bien-être : une construction dynamique ;</w:t>
      </w:r>
    </w:p>
    <w:p w:rsidR="00283DB9" w:rsidRDefault="00283DB9" w:rsidP="00283DB9">
      <w:pPr>
        <w:pStyle w:val="Default"/>
        <w:numPr>
          <w:ilvl w:val="0"/>
          <w:numId w:val="7"/>
        </w:numPr>
      </w:pPr>
      <w:r>
        <w:rPr>
          <w:rStyle w:val="author-a-z77zz83z37z67zfz80zcwz74zz86zz75zd4z70za"/>
          <w:rFonts w:asciiTheme="minorHAnsi" w:hAnsiTheme="minorHAnsi" w:cstheme="minorBidi"/>
          <w:color w:val="auto"/>
        </w:rPr>
        <w:t xml:space="preserve">De la santé des individus à la santé de la population. </w:t>
      </w:r>
    </w:p>
    <w:p w:rsidR="00EF790E" w:rsidRDefault="005A1CB7">
      <w:bookmarkStart w:id="1" w:name="_GoBack"/>
      <w:bookmarkEnd w:id="1"/>
    </w:p>
    <w:sectPr w:rsidR="00EF790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CB7" w:rsidRDefault="005A1CB7" w:rsidP="00283DB9">
      <w:r>
        <w:separator/>
      </w:r>
    </w:p>
  </w:endnote>
  <w:endnote w:type="continuationSeparator" w:id="0">
    <w:p w:rsidR="005A1CB7" w:rsidRDefault="005A1CB7" w:rsidP="0028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CE" w:rsidRDefault="005A1CB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CE" w:rsidRDefault="005A1CB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CE" w:rsidRDefault="005A1CB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CB7" w:rsidRDefault="005A1CB7" w:rsidP="00283DB9">
      <w:r>
        <w:separator/>
      </w:r>
    </w:p>
  </w:footnote>
  <w:footnote w:type="continuationSeparator" w:id="0">
    <w:p w:rsidR="005A1CB7" w:rsidRDefault="005A1CB7" w:rsidP="00283DB9">
      <w:r>
        <w:continuationSeparator/>
      </w:r>
    </w:p>
  </w:footnote>
  <w:footnote w:id="1">
    <w:p w:rsidR="00283DB9" w:rsidRDefault="00283DB9" w:rsidP="00283DB9">
      <w:pPr>
        <w:pStyle w:val="Notedebasdepage"/>
      </w:pPr>
      <w:r>
        <w:rPr>
          <w:rStyle w:val="Caractresdenotedebasdepage"/>
        </w:rPr>
        <w:footnoteRef/>
      </w:r>
      <w:r>
        <w:t xml:space="preserve"> Lien possible avec l’ ETLV par une approche internationale de l’épidémie de rougeole.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CE" w:rsidRDefault="005A1CB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CE" w:rsidRDefault="005A1CB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CE" w:rsidRDefault="005A1CB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24B"/>
    <w:multiLevelType w:val="multilevel"/>
    <w:tmpl w:val="A15AA59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6B067E"/>
    <w:multiLevelType w:val="multilevel"/>
    <w:tmpl w:val="5DBE97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9942BC2"/>
    <w:multiLevelType w:val="multilevel"/>
    <w:tmpl w:val="DEBA31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A213A65"/>
    <w:multiLevelType w:val="multilevel"/>
    <w:tmpl w:val="F37EE57A"/>
    <w:lvl w:ilvl="0">
      <w:start w:val="1"/>
      <w:numFmt w:val="bullet"/>
      <w:lvlText w:val="-"/>
      <w:lvlJc w:val="left"/>
      <w:pPr>
        <w:ind w:left="1428" w:hanging="360"/>
      </w:pPr>
      <w:rPr>
        <w:rFonts w:ascii="Arial"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 w15:restartNumberingAfterBreak="0">
    <w:nsid w:val="19952778"/>
    <w:multiLevelType w:val="multilevel"/>
    <w:tmpl w:val="D0E472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23011B3D"/>
    <w:multiLevelType w:val="multilevel"/>
    <w:tmpl w:val="3112CAB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287F3A0F"/>
    <w:multiLevelType w:val="multilevel"/>
    <w:tmpl w:val="33AEFD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FD10020"/>
    <w:multiLevelType w:val="multilevel"/>
    <w:tmpl w:val="D2F45C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30B22C7"/>
    <w:multiLevelType w:val="multilevel"/>
    <w:tmpl w:val="D3B204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571E4F19"/>
    <w:multiLevelType w:val="multilevel"/>
    <w:tmpl w:val="4A7A7A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F8A7F00"/>
    <w:multiLevelType w:val="multilevel"/>
    <w:tmpl w:val="E174DA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D8F450B"/>
    <w:multiLevelType w:val="multilevel"/>
    <w:tmpl w:val="00D0917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6"/>
  </w:num>
  <w:num w:numId="3">
    <w:abstractNumId w:val="1"/>
  </w:num>
  <w:num w:numId="4">
    <w:abstractNumId w:val="8"/>
  </w:num>
  <w:num w:numId="5">
    <w:abstractNumId w:val="4"/>
  </w:num>
  <w:num w:numId="6">
    <w:abstractNumId w:val="11"/>
  </w:num>
  <w:num w:numId="7">
    <w:abstractNumId w:val="10"/>
  </w:num>
  <w:num w:numId="8">
    <w:abstractNumId w:val="3"/>
  </w:num>
  <w:num w:numId="9">
    <w:abstractNumId w:val="0"/>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B9"/>
    <w:rsid w:val="00283DB9"/>
    <w:rsid w:val="0035172A"/>
    <w:rsid w:val="005A1CB7"/>
    <w:rsid w:val="00F760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5F7BF-9921-4638-8647-BB08030C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B9"/>
    <w:pPr>
      <w:spacing w:after="0" w:line="240" w:lineRule="auto"/>
    </w:pPr>
    <w:rPr>
      <w:sz w:val="24"/>
      <w:szCs w:val="24"/>
    </w:rPr>
  </w:style>
  <w:style w:type="paragraph" w:styleId="Titre1">
    <w:name w:val="heading 1"/>
    <w:basedOn w:val="Titre2"/>
    <w:next w:val="Normal"/>
    <w:link w:val="Titre1Car"/>
    <w:uiPriority w:val="9"/>
    <w:qFormat/>
    <w:rsid w:val="00283DB9"/>
    <w:pPr>
      <w:numPr>
        <w:ilvl w:val="0"/>
      </w:numPr>
      <w:outlineLvl w:val="0"/>
    </w:pPr>
  </w:style>
  <w:style w:type="paragraph" w:styleId="Titre2">
    <w:name w:val="heading 2"/>
    <w:basedOn w:val="Normal"/>
    <w:next w:val="Normal"/>
    <w:link w:val="Titre2Car"/>
    <w:uiPriority w:val="9"/>
    <w:unhideWhenUsed/>
    <w:qFormat/>
    <w:rsid w:val="00283DB9"/>
    <w:pPr>
      <w:numPr>
        <w:ilvl w:val="1"/>
        <w:numId w:val="1"/>
      </w:numPr>
      <w:outlineLvl w:val="1"/>
    </w:pPr>
    <w:rPr>
      <w:color w:val="5B9BD5" w:themeColor="accent1"/>
      <w:u w:val="single"/>
    </w:rPr>
  </w:style>
  <w:style w:type="paragraph" w:styleId="Titre3">
    <w:name w:val="heading 3"/>
    <w:basedOn w:val="Normal"/>
    <w:next w:val="Normal"/>
    <w:link w:val="Titre3Car"/>
    <w:uiPriority w:val="9"/>
    <w:unhideWhenUsed/>
    <w:qFormat/>
    <w:rsid w:val="00283DB9"/>
    <w:pPr>
      <w:numPr>
        <w:ilvl w:val="2"/>
        <w:numId w:val="1"/>
      </w:numPr>
      <w:spacing w:after="120"/>
      <w:outlineLvl w:val="2"/>
    </w:pPr>
    <w:rPr>
      <w:b/>
      <w:color w:val="0070C0"/>
    </w:rPr>
  </w:style>
  <w:style w:type="paragraph" w:styleId="Titre4">
    <w:name w:val="heading 4"/>
    <w:basedOn w:val="Normal"/>
    <w:next w:val="Normal"/>
    <w:link w:val="Titre4Car"/>
    <w:uiPriority w:val="9"/>
    <w:unhideWhenUsed/>
    <w:qFormat/>
    <w:rsid w:val="00283DB9"/>
    <w:pPr>
      <w:keepNext/>
      <w:keepLines/>
      <w:numPr>
        <w:ilvl w:val="3"/>
        <w:numId w:val="1"/>
      </w:numPr>
      <w:spacing w:before="40"/>
      <w:outlineLvl w:val="3"/>
    </w:pPr>
    <w:rPr>
      <w:rFonts w:asciiTheme="majorHAnsi" w:eastAsiaTheme="majorEastAsia" w:hAnsiTheme="majorHAnsi" w:cstheme="majorBidi"/>
      <w:i/>
      <w:iCs/>
      <w:color w:val="2E74B5" w:themeColor="accent1" w:themeShade="BF"/>
      <w:sz w:val="22"/>
    </w:rPr>
  </w:style>
  <w:style w:type="paragraph" w:styleId="Titre5">
    <w:name w:val="heading 5"/>
    <w:basedOn w:val="Normal"/>
    <w:next w:val="Normal"/>
    <w:link w:val="Titre5Car"/>
    <w:uiPriority w:val="9"/>
    <w:unhideWhenUsed/>
    <w:qFormat/>
    <w:rsid w:val="00283DB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83DB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83DB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83DB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83DB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283DB9"/>
    <w:rPr>
      <w:color w:val="5B9BD5" w:themeColor="accent1"/>
      <w:sz w:val="24"/>
      <w:szCs w:val="24"/>
      <w:u w:val="single"/>
    </w:rPr>
  </w:style>
  <w:style w:type="character" w:customStyle="1" w:styleId="Titre2Car">
    <w:name w:val="Titre 2 Car"/>
    <w:basedOn w:val="Policepardfaut"/>
    <w:link w:val="Titre2"/>
    <w:uiPriority w:val="9"/>
    <w:qFormat/>
    <w:rsid w:val="00283DB9"/>
    <w:rPr>
      <w:color w:val="5B9BD5" w:themeColor="accent1"/>
      <w:sz w:val="24"/>
      <w:szCs w:val="24"/>
      <w:u w:val="single"/>
    </w:rPr>
  </w:style>
  <w:style w:type="character" w:customStyle="1" w:styleId="Titre3Car">
    <w:name w:val="Titre 3 Car"/>
    <w:basedOn w:val="Policepardfaut"/>
    <w:link w:val="Titre3"/>
    <w:uiPriority w:val="9"/>
    <w:qFormat/>
    <w:rsid w:val="00283DB9"/>
    <w:rPr>
      <w:b/>
      <w:color w:val="0070C0"/>
      <w:sz w:val="24"/>
      <w:szCs w:val="24"/>
    </w:rPr>
  </w:style>
  <w:style w:type="character" w:customStyle="1" w:styleId="Titre4Car">
    <w:name w:val="Titre 4 Car"/>
    <w:basedOn w:val="Policepardfaut"/>
    <w:link w:val="Titre4"/>
    <w:uiPriority w:val="9"/>
    <w:qFormat/>
    <w:rsid w:val="00283DB9"/>
    <w:rPr>
      <w:rFonts w:asciiTheme="majorHAnsi" w:eastAsiaTheme="majorEastAsia" w:hAnsiTheme="majorHAnsi" w:cstheme="majorBidi"/>
      <w:i/>
      <w:iCs/>
      <w:color w:val="2E74B5" w:themeColor="accent1" w:themeShade="BF"/>
      <w:szCs w:val="24"/>
    </w:rPr>
  </w:style>
  <w:style w:type="character" w:customStyle="1" w:styleId="Titre5Car">
    <w:name w:val="Titre 5 Car"/>
    <w:basedOn w:val="Policepardfaut"/>
    <w:link w:val="Titre5"/>
    <w:uiPriority w:val="9"/>
    <w:rsid w:val="00283DB9"/>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semiHidden/>
    <w:rsid w:val="00283DB9"/>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semiHidden/>
    <w:rsid w:val="00283DB9"/>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semiHidden/>
    <w:rsid w:val="00283DB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83DB9"/>
    <w:rPr>
      <w:rFonts w:asciiTheme="majorHAnsi" w:eastAsiaTheme="majorEastAsia" w:hAnsiTheme="majorHAnsi" w:cstheme="majorBidi"/>
      <w:i/>
      <w:iCs/>
      <w:color w:val="272727" w:themeColor="text1" w:themeTint="D8"/>
      <w:sz w:val="21"/>
      <w:szCs w:val="21"/>
    </w:rPr>
  </w:style>
  <w:style w:type="character" w:customStyle="1" w:styleId="LienInternet">
    <w:name w:val="Lien Internet"/>
    <w:uiPriority w:val="99"/>
    <w:unhideWhenUsed/>
    <w:rsid w:val="00283DB9"/>
    <w:rPr>
      <w:color w:val="0563C1" w:themeColor="hyperlink"/>
      <w:u w:val="single"/>
    </w:rPr>
  </w:style>
  <w:style w:type="character" w:customStyle="1" w:styleId="PieddepageCar">
    <w:name w:val="Pied de page Car"/>
    <w:basedOn w:val="Policepardfaut"/>
    <w:link w:val="Pieddepage"/>
    <w:uiPriority w:val="99"/>
    <w:qFormat/>
    <w:rsid w:val="00283DB9"/>
  </w:style>
  <w:style w:type="character" w:customStyle="1" w:styleId="NotedebasdepageCar">
    <w:name w:val="Note de bas de page Car"/>
    <w:basedOn w:val="Policepardfaut"/>
    <w:link w:val="Notedebasdepage"/>
    <w:uiPriority w:val="99"/>
    <w:semiHidden/>
    <w:qFormat/>
    <w:rsid w:val="00283DB9"/>
    <w:rPr>
      <w:sz w:val="20"/>
      <w:szCs w:val="20"/>
    </w:rPr>
  </w:style>
  <w:style w:type="character" w:customStyle="1" w:styleId="Ancredenotedebasdepage">
    <w:name w:val="Ancre de note de bas de page"/>
    <w:rsid w:val="00283DB9"/>
    <w:rPr>
      <w:vertAlign w:val="superscript"/>
    </w:rPr>
  </w:style>
  <w:style w:type="character" w:customStyle="1" w:styleId="author-a-z77zz83z37z67zfz80zcwz74zz86zz75zd4z70za">
    <w:name w:val="author-a-z77zz83z37z67zfz80zcwz74zz86zz75zd4z70za"/>
    <w:basedOn w:val="Policepardfaut"/>
    <w:qFormat/>
    <w:rsid w:val="00283DB9"/>
  </w:style>
  <w:style w:type="character" w:customStyle="1" w:styleId="TitreCar">
    <w:name w:val="Titre Car"/>
    <w:basedOn w:val="Policepardfaut"/>
    <w:link w:val="Titre"/>
    <w:uiPriority w:val="10"/>
    <w:qFormat/>
    <w:rsid w:val="00283DB9"/>
    <w:rPr>
      <w:rFonts w:asciiTheme="majorHAnsi" w:eastAsiaTheme="majorEastAsia" w:hAnsiTheme="majorHAnsi" w:cstheme="majorBidi"/>
      <w:spacing w:val="-10"/>
      <w:kern w:val="2"/>
      <w:sz w:val="56"/>
      <w:szCs w:val="56"/>
    </w:rPr>
  </w:style>
  <w:style w:type="character" w:customStyle="1" w:styleId="Caractresdenotedebasdepage">
    <w:name w:val="Caractères de note de bas de page"/>
    <w:qFormat/>
    <w:rsid w:val="00283DB9"/>
  </w:style>
  <w:style w:type="paragraph" w:styleId="Titre">
    <w:name w:val="Title"/>
    <w:basedOn w:val="Normal"/>
    <w:next w:val="Corpsdetexte"/>
    <w:link w:val="TitreCar"/>
    <w:uiPriority w:val="10"/>
    <w:qFormat/>
    <w:rsid w:val="00283DB9"/>
    <w:pPr>
      <w:contextualSpacing/>
    </w:pPr>
    <w:rPr>
      <w:rFonts w:asciiTheme="majorHAnsi" w:eastAsiaTheme="majorEastAsia" w:hAnsiTheme="majorHAnsi" w:cstheme="majorBidi"/>
      <w:spacing w:val="-10"/>
      <w:kern w:val="2"/>
      <w:sz w:val="56"/>
      <w:szCs w:val="56"/>
    </w:rPr>
  </w:style>
  <w:style w:type="character" w:customStyle="1" w:styleId="TitreCar1">
    <w:name w:val="Titre Car1"/>
    <w:basedOn w:val="Policepardfaut"/>
    <w:uiPriority w:val="10"/>
    <w:rsid w:val="00283DB9"/>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283DB9"/>
    <w:pPr>
      <w:ind w:left="720"/>
      <w:contextualSpacing/>
    </w:pPr>
  </w:style>
  <w:style w:type="paragraph" w:styleId="En-tte">
    <w:name w:val="header"/>
    <w:basedOn w:val="Normal"/>
    <w:link w:val="En-tteCar"/>
    <w:uiPriority w:val="99"/>
    <w:unhideWhenUsed/>
    <w:rsid w:val="00283DB9"/>
    <w:pPr>
      <w:tabs>
        <w:tab w:val="center" w:pos="4536"/>
        <w:tab w:val="right" w:pos="9072"/>
      </w:tabs>
    </w:pPr>
  </w:style>
  <w:style w:type="character" w:customStyle="1" w:styleId="En-tteCar">
    <w:name w:val="En-tête Car"/>
    <w:basedOn w:val="Policepardfaut"/>
    <w:link w:val="En-tte"/>
    <w:uiPriority w:val="99"/>
    <w:rsid w:val="00283DB9"/>
    <w:rPr>
      <w:sz w:val="24"/>
      <w:szCs w:val="24"/>
    </w:rPr>
  </w:style>
  <w:style w:type="paragraph" w:styleId="Pieddepage">
    <w:name w:val="footer"/>
    <w:basedOn w:val="Normal"/>
    <w:link w:val="PieddepageCar"/>
    <w:uiPriority w:val="99"/>
    <w:unhideWhenUsed/>
    <w:rsid w:val="00283DB9"/>
    <w:pPr>
      <w:tabs>
        <w:tab w:val="center" w:pos="4536"/>
        <w:tab w:val="right" w:pos="9072"/>
      </w:tabs>
    </w:pPr>
    <w:rPr>
      <w:sz w:val="22"/>
      <w:szCs w:val="22"/>
    </w:rPr>
  </w:style>
  <w:style w:type="character" w:customStyle="1" w:styleId="PieddepageCar1">
    <w:name w:val="Pied de page Car1"/>
    <w:basedOn w:val="Policepardfaut"/>
    <w:uiPriority w:val="99"/>
    <w:semiHidden/>
    <w:rsid w:val="00283DB9"/>
    <w:rPr>
      <w:sz w:val="24"/>
      <w:szCs w:val="24"/>
    </w:rPr>
  </w:style>
  <w:style w:type="paragraph" w:styleId="Notedebasdepage">
    <w:name w:val="footnote text"/>
    <w:basedOn w:val="Normal"/>
    <w:link w:val="NotedebasdepageCar"/>
    <w:uiPriority w:val="99"/>
    <w:semiHidden/>
    <w:unhideWhenUsed/>
    <w:rsid w:val="00283DB9"/>
    <w:rPr>
      <w:sz w:val="20"/>
      <w:szCs w:val="20"/>
    </w:rPr>
  </w:style>
  <w:style w:type="character" w:customStyle="1" w:styleId="NotedebasdepageCar1">
    <w:name w:val="Note de bas de page Car1"/>
    <w:basedOn w:val="Policepardfaut"/>
    <w:uiPriority w:val="99"/>
    <w:semiHidden/>
    <w:rsid w:val="00283DB9"/>
    <w:rPr>
      <w:sz w:val="20"/>
      <w:szCs w:val="20"/>
    </w:rPr>
  </w:style>
  <w:style w:type="paragraph" w:customStyle="1" w:styleId="Default">
    <w:name w:val="Default"/>
    <w:qFormat/>
    <w:rsid w:val="00283DB9"/>
    <w:pPr>
      <w:spacing w:after="0" w:line="240" w:lineRule="auto"/>
    </w:pPr>
    <w:rPr>
      <w:rFonts w:ascii="Arial" w:eastAsia="Calibri" w:hAnsi="Arial" w:cs="Arial"/>
      <w:color w:val="000000"/>
      <w:sz w:val="24"/>
      <w:szCs w:val="24"/>
    </w:rPr>
  </w:style>
  <w:style w:type="paragraph" w:styleId="Corpsdetexte">
    <w:name w:val="Body Text"/>
    <w:basedOn w:val="Normal"/>
    <w:link w:val="CorpsdetexteCar"/>
    <w:uiPriority w:val="99"/>
    <w:semiHidden/>
    <w:unhideWhenUsed/>
    <w:rsid w:val="00283DB9"/>
    <w:pPr>
      <w:spacing w:after="120"/>
    </w:pPr>
  </w:style>
  <w:style w:type="character" w:customStyle="1" w:styleId="CorpsdetexteCar">
    <w:name w:val="Corps de texte Car"/>
    <w:basedOn w:val="Policepardfaut"/>
    <w:link w:val="Corpsdetexte"/>
    <w:uiPriority w:val="99"/>
    <w:semiHidden/>
    <w:rsid w:val="00283D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setavenir.fr/sante/epidemie-de-rougeole-plus-de-1-500-cas-declares-en-2018-par-manque-de-vaccination_12299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monde.fr/societe/article/2020/03/20/c-est-totalement-explosif-l-aide-sociale-a-l-enfance-dans-la-tourmente-de-l-epidemie-due-au-coronavirus_6033857_3224.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rumblr.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inup.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1755</Words>
  <Characters>9657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LEMOINE</dc:creator>
  <cp:keywords/>
  <dc:description/>
  <cp:lastModifiedBy>Martine LEMOINE</cp:lastModifiedBy>
  <cp:revision>1</cp:revision>
  <dcterms:created xsi:type="dcterms:W3CDTF">2020-08-26T15:59:00Z</dcterms:created>
  <dcterms:modified xsi:type="dcterms:W3CDTF">2020-08-26T15:59:00Z</dcterms:modified>
</cp:coreProperties>
</file>